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61F2" w14:textId="77777777" w:rsidR="005E759C" w:rsidRPr="004A6FB1" w:rsidRDefault="005E759C" w:rsidP="00536AFA">
      <w:pPr>
        <w:spacing w:line="276" w:lineRule="auto"/>
        <w:jc w:val="both"/>
        <w:rPr>
          <w:rFonts w:asciiTheme="minorHAnsi" w:hAnsiTheme="minorHAnsi" w:cstheme="minorHAnsi"/>
          <w:b/>
          <w:sz w:val="22"/>
          <w:szCs w:val="22"/>
          <w:u w:val="single"/>
        </w:rPr>
      </w:pPr>
      <w:r w:rsidRPr="004A6FB1">
        <w:rPr>
          <w:rFonts w:asciiTheme="minorHAnsi" w:hAnsiTheme="minorHAnsi" w:cstheme="minorHAnsi"/>
          <w:b/>
          <w:sz w:val="22"/>
          <w:szCs w:val="22"/>
          <w:u w:val="single"/>
        </w:rPr>
        <w:t>YASAL METİN</w:t>
      </w:r>
    </w:p>
    <w:p w14:paraId="4530C443" w14:textId="77777777" w:rsidR="009F0DF9" w:rsidRPr="003F4376" w:rsidRDefault="009F0DF9" w:rsidP="009F0DF9">
      <w:pPr>
        <w:jc w:val="both"/>
        <w:rPr>
          <w:rFonts w:asciiTheme="minorHAnsi" w:hAnsiTheme="minorHAnsi"/>
          <w:bCs/>
          <w:sz w:val="20"/>
          <w:szCs w:val="20"/>
        </w:rPr>
      </w:pPr>
    </w:p>
    <w:p w14:paraId="2BE2B062" w14:textId="474DE043" w:rsidR="004A6FB1" w:rsidRPr="004A6FB1" w:rsidRDefault="005E759C" w:rsidP="002B6E46">
      <w:pPr>
        <w:jc w:val="both"/>
        <w:rPr>
          <w:rFonts w:asciiTheme="minorHAnsi" w:hAnsiTheme="minorHAnsi"/>
          <w:bCs/>
          <w:sz w:val="20"/>
          <w:szCs w:val="20"/>
        </w:rPr>
      </w:pPr>
      <w:r w:rsidRPr="004A6FB1">
        <w:rPr>
          <w:rFonts w:asciiTheme="minorHAnsi" w:hAnsiTheme="minorHAnsi"/>
          <w:bCs/>
          <w:sz w:val="20"/>
          <w:szCs w:val="20"/>
        </w:rPr>
        <w:t>Bu k</w:t>
      </w:r>
      <w:r w:rsidR="000E5D8C" w:rsidRPr="004A6FB1">
        <w:rPr>
          <w:rFonts w:asciiTheme="minorHAnsi" w:hAnsiTheme="minorHAnsi"/>
          <w:bCs/>
          <w:sz w:val="20"/>
          <w:szCs w:val="20"/>
        </w:rPr>
        <w:t xml:space="preserve">ampanya </w:t>
      </w:r>
      <w:r w:rsidR="008C64B6" w:rsidRPr="004A6FB1">
        <w:rPr>
          <w:rFonts w:asciiTheme="minorHAnsi" w:hAnsiTheme="minorHAnsi"/>
          <w:bCs/>
          <w:sz w:val="20"/>
          <w:szCs w:val="20"/>
        </w:rPr>
        <w:t xml:space="preserve">DENİZBANK </w:t>
      </w:r>
      <w:proofErr w:type="gramStart"/>
      <w:r w:rsidR="008C64B6" w:rsidRPr="004A6FB1">
        <w:rPr>
          <w:rFonts w:asciiTheme="minorHAnsi" w:hAnsiTheme="minorHAnsi"/>
          <w:bCs/>
          <w:sz w:val="20"/>
          <w:szCs w:val="20"/>
        </w:rPr>
        <w:t>A.Ş</w:t>
      </w:r>
      <w:r w:rsidR="00B92D23" w:rsidRPr="004A6FB1">
        <w:rPr>
          <w:rFonts w:asciiTheme="minorHAnsi" w:hAnsiTheme="minorHAnsi"/>
          <w:bCs/>
          <w:sz w:val="20"/>
          <w:szCs w:val="20"/>
        </w:rPr>
        <w:t xml:space="preserve"> </w:t>
      </w:r>
      <w:r w:rsidR="00611DF4" w:rsidRPr="004A6FB1">
        <w:rPr>
          <w:rFonts w:asciiTheme="minorHAnsi" w:hAnsiTheme="minorHAnsi"/>
          <w:bCs/>
          <w:sz w:val="20"/>
          <w:szCs w:val="20"/>
        </w:rPr>
        <w:t>.</w:t>
      </w:r>
      <w:r w:rsidR="005D0316" w:rsidRPr="004A6FB1">
        <w:rPr>
          <w:rFonts w:asciiTheme="minorHAnsi" w:hAnsiTheme="minorHAnsi"/>
          <w:bCs/>
          <w:sz w:val="20"/>
          <w:szCs w:val="20"/>
        </w:rPr>
        <w:t>adına</w:t>
      </w:r>
      <w:proofErr w:type="gramEnd"/>
      <w:r w:rsidRPr="004A6FB1">
        <w:rPr>
          <w:rFonts w:asciiTheme="minorHAnsi" w:hAnsiTheme="minorHAnsi"/>
          <w:bCs/>
          <w:sz w:val="20"/>
          <w:szCs w:val="20"/>
        </w:rPr>
        <w:t xml:space="preserve"> MPİ’nin</w:t>
      </w:r>
      <w:r w:rsidR="00AC7A5F" w:rsidRPr="004A6FB1">
        <w:rPr>
          <w:rFonts w:asciiTheme="minorHAnsi" w:hAnsiTheme="minorHAnsi"/>
          <w:bCs/>
          <w:sz w:val="20"/>
          <w:szCs w:val="20"/>
        </w:rPr>
        <w:t xml:space="preserve"> </w:t>
      </w:r>
      <w:r w:rsidR="004A6FB1" w:rsidRPr="004A6FB1">
        <w:rPr>
          <w:rFonts w:asciiTheme="minorHAnsi" w:hAnsiTheme="minorHAnsi"/>
          <w:bCs/>
          <w:sz w:val="20"/>
          <w:szCs w:val="20"/>
        </w:rPr>
        <w:t xml:space="preserve">30.10.2025 </w:t>
      </w:r>
      <w:r w:rsidRPr="004A6FB1">
        <w:rPr>
          <w:rFonts w:asciiTheme="minorHAnsi" w:hAnsiTheme="minorHAnsi"/>
          <w:bCs/>
          <w:sz w:val="20"/>
          <w:szCs w:val="20"/>
        </w:rPr>
        <w:t xml:space="preserve">tarih ve </w:t>
      </w:r>
      <w:r w:rsidR="004A6FB1" w:rsidRPr="004A6FB1">
        <w:rPr>
          <w:rFonts w:asciiTheme="minorHAnsi" w:hAnsiTheme="minorHAnsi"/>
          <w:bCs/>
          <w:sz w:val="20"/>
          <w:szCs w:val="20"/>
        </w:rPr>
        <w:t xml:space="preserve">E-40453693-255.01.02-80418 </w:t>
      </w:r>
      <w:r w:rsidR="00946C8D" w:rsidRPr="004A6FB1">
        <w:rPr>
          <w:rFonts w:asciiTheme="minorHAnsi" w:hAnsiTheme="minorHAnsi"/>
          <w:bCs/>
          <w:sz w:val="20"/>
          <w:szCs w:val="20"/>
        </w:rPr>
        <w:t>sayılı</w:t>
      </w:r>
      <w:r w:rsidRPr="004A6FB1">
        <w:rPr>
          <w:rFonts w:asciiTheme="minorHAnsi" w:hAnsiTheme="minorHAnsi"/>
          <w:bCs/>
          <w:sz w:val="20"/>
          <w:szCs w:val="20"/>
        </w:rPr>
        <w:t xml:space="preserve"> izni ile</w:t>
      </w:r>
      <w:r w:rsidR="009F0DF9" w:rsidRPr="004A6FB1">
        <w:rPr>
          <w:rFonts w:asciiTheme="minorHAnsi" w:hAnsiTheme="minorHAnsi"/>
          <w:bCs/>
          <w:sz w:val="20"/>
          <w:szCs w:val="20"/>
        </w:rPr>
        <w:t xml:space="preserve"> </w:t>
      </w:r>
      <w:r w:rsidR="00022971" w:rsidRPr="004A6FB1">
        <w:rPr>
          <w:rFonts w:asciiTheme="minorHAnsi" w:hAnsiTheme="minorHAnsi"/>
          <w:bCs/>
          <w:sz w:val="20"/>
          <w:szCs w:val="20"/>
        </w:rPr>
        <w:t xml:space="preserve">Hedef Çekiliş tarafından düzenlenmektedir. </w:t>
      </w:r>
      <w:r w:rsidR="004A6FB1" w:rsidRPr="004A6FB1">
        <w:rPr>
          <w:rFonts w:asciiTheme="minorHAnsi" w:hAnsiTheme="minorHAnsi"/>
          <w:bCs/>
          <w:sz w:val="20"/>
          <w:szCs w:val="20"/>
        </w:rPr>
        <w:t>10.11.2025  Saat:10.00 - 04.01.2026 Saat:23.59 Kampanya tarihleri arasında DenizBank A.Ş’ye ait mobil bankacılık uygulaması MobilDeniz’in kullanılmasını ve bankacılık ürünlerinin kullanımını teşvik etmek amacı ile, MobilDeniz uygulamasına kullanıcı adı ya da TC kimlik numarası ve MobilDeniz parolası ile giriş yaptıktan sonra, “Kampanyalar” alanından “Hemen Katıl” butonuna tıklayan bireysel müşteriler 3 çekiliş hakkı (Devam eden haftalarda kampanya süresi boyunca giriş yaptıkları her hafta için 1 çekiliş hakkı daha kazanacaklardır.) MobilDeniz “Müşteri Ol” akışından DENIZ26 koduyla görüntülü görüşme ile müşteri olanlara 5 çekiliş hakkı, farklı banka hesabını MobilDeniz’e eklediklerinde ise 1 çekiliş hakkı kazanacaklardır. (Bir müşteri kampanya süresi boyunca en fazla 16 çekiliş hakkı kazanabilecektir.)</w:t>
      </w:r>
      <w:bookmarkStart w:id="0" w:name="_Hlk184121084"/>
      <w:bookmarkStart w:id="1" w:name="_Hlk190081988"/>
      <w:bookmarkStart w:id="2" w:name="_Hlk112070248"/>
    </w:p>
    <w:p w14:paraId="73E97D0F" w14:textId="77777777" w:rsidR="004A6FB1" w:rsidRPr="004A6FB1" w:rsidRDefault="004A6FB1" w:rsidP="002B6E46">
      <w:pPr>
        <w:jc w:val="both"/>
        <w:rPr>
          <w:rFonts w:asciiTheme="minorHAnsi" w:hAnsiTheme="minorHAnsi"/>
          <w:bCs/>
          <w:sz w:val="20"/>
          <w:szCs w:val="20"/>
        </w:rPr>
      </w:pPr>
    </w:p>
    <w:p w14:paraId="6B762614" w14:textId="2B0BDDDE" w:rsidR="004A6FB1" w:rsidRPr="00EE6D55" w:rsidRDefault="004A6FB1" w:rsidP="004A6FB1">
      <w:pPr>
        <w:jc w:val="both"/>
        <w:rPr>
          <w:rFonts w:ascii="Calibri" w:hAnsi="Calibri"/>
          <w:noProof/>
          <w:sz w:val="20"/>
          <w:szCs w:val="20"/>
        </w:rPr>
      </w:pPr>
      <w:r w:rsidRPr="004A6FB1">
        <w:rPr>
          <w:rFonts w:asciiTheme="minorHAnsi" w:hAnsiTheme="minorHAnsi"/>
          <w:bCs/>
          <w:sz w:val="20"/>
          <w:szCs w:val="20"/>
        </w:rPr>
        <w:t xml:space="preserve">Talihliler 16.01.2026 tarihinde Hedef Çekiliş ve Organizasyon Hizmetleri LTD. ŞTİ. Esentepe Mah. Kore Şehitleri Cd. No: 16/1 İç Kapı No:59 Şişli /İstanbul (Toplantı Salonu) adresinde </w:t>
      </w:r>
      <w:proofErr w:type="gramStart"/>
      <w:r w:rsidRPr="004A6FB1">
        <w:rPr>
          <w:rFonts w:asciiTheme="minorHAnsi" w:hAnsiTheme="minorHAnsi"/>
          <w:bCs/>
          <w:sz w:val="20"/>
          <w:szCs w:val="20"/>
        </w:rPr>
        <w:t>saat:11:00</w:t>
      </w:r>
      <w:proofErr w:type="gramEnd"/>
      <w:r w:rsidRPr="004A6FB1">
        <w:rPr>
          <w:rFonts w:asciiTheme="minorHAnsi" w:hAnsiTheme="minorHAnsi"/>
          <w:bCs/>
          <w:sz w:val="20"/>
          <w:szCs w:val="20"/>
        </w:rPr>
        <w:t xml:space="preserve">’da noter huzurunda halka açık olarak yapılacak çekilişle belirlenecektir. </w:t>
      </w:r>
      <w:r w:rsidRPr="004A6FB1">
        <w:rPr>
          <w:rFonts w:ascii="Calibri" w:hAnsi="Calibri"/>
          <w:noProof/>
          <w:sz w:val="20"/>
          <w:szCs w:val="20"/>
        </w:rPr>
        <w:t>Kampanya genelinde yapılacak olan çekilişle</w:t>
      </w:r>
      <w:r w:rsidRPr="004A6FB1">
        <w:rPr>
          <w:rFonts w:asciiTheme="minorHAnsi" w:hAnsiTheme="minorHAnsi"/>
          <w:bCs/>
          <w:sz w:val="20"/>
          <w:szCs w:val="20"/>
        </w:rPr>
        <w:t xml:space="preserve"> 1 adet 100.000,00 TL değerinde Hepsiburada Hediye Çeki, 2 adet 50.000,00 TL değerinde Hepsiburada Hediye Çeki, 3 adet 20.000,00 TL değerinde Hepsiburada Hediye Çeki, 5 adet 10.000,00 TL değerinde Hepsiburada Hediye Çeki, 15 adet 5.000,00 TL değerinde Hepsiburada Hediye Çeki ikramiyesi</w:t>
      </w:r>
      <w:r w:rsidR="00EE6D55">
        <w:rPr>
          <w:rFonts w:asciiTheme="minorHAnsi" w:hAnsiTheme="minorHAnsi"/>
          <w:bCs/>
          <w:sz w:val="20"/>
          <w:szCs w:val="20"/>
        </w:rPr>
        <w:t xml:space="preserve"> (</w:t>
      </w:r>
      <w:r w:rsidR="00EE6D55" w:rsidRPr="00EE6D55">
        <w:rPr>
          <w:rFonts w:ascii="Calibri" w:hAnsi="Calibri"/>
          <w:noProof/>
          <w:sz w:val="20"/>
          <w:szCs w:val="20"/>
        </w:rPr>
        <w:t xml:space="preserve">Hepsiburada Hediye Çeki dijital kod olarak verilmektedir. Hepsiburada dijital kod; PC, PC Aksesuarları, Altın, ziynet eşyaları ve Digital ürünler (Netflix üyelik kartı,oyun pinler vb.) hariç satıcısı Hepsiburada olan tüm ürünlerde geçerlidir. Hepsiburada dijital kod parçalı olarak ve kampanyalı ürünlerde kullanılabilir, başka dijital kodlar ile birleştirilerek kullanılamaz. Karşılığında nakdi para iadesi yapılamaz. Hiçbir şekilde nakdi paraya dönüştürülemez ve devredilemez. Son kullanım tarihi 31.08.2026’dır. </w:t>
      </w:r>
      <w:r w:rsidR="00EE6D55">
        <w:rPr>
          <w:rFonts w:ascii="Calibri" w:hAnsi="Calibri"/>
          <w:noProof/>
          <w:sz w:val="20"/>
          <w:szCs w:val="20"/>
        </w:rPr>
        <w:t>)</w:t>
      </w:r>
      <w:r w:rsidRPr="004A6FB1">
        <w:rPr>
          <w:rFonts w:asciiTheme="minorHAnsi" w:hAnsiTheme="minorHAnsi"/>
          <w:bCs/>
          <w:sz w:val="20"/>
          <w:szCs w:val="20"/>
        </w:rPr>
        <w:t xml:space="preserve"> </w:t>
      </w:r>
      <w:r w:rsidRPr="00EE6D55">
        <w:rPr>
          <w:rFonts w:ascii="Calibri" w:hAnsi="Calibri"/>
          <w:noProof/>
          <w:sz w:val="20"/>
          <w:szCs w:val="20"/>
        </w:rPr>
        <w:t>verilecektir.</w:t>
      </w:r>
      <w:bookmarkEnd w:id="0"/>
      <w:bookmarkEnd w:id="1"/>
      <w:bookmarkEnd w:id="2"/>
      <w:r w:rsidR="00EE6D55" w:rsidRPr="00EE6D55">
        <w:rPr>
          <w:rFonts w:ascii="Calibri" w:hAnsi="Calibri"/>
          <w:noProof/>
          <w:sz w:val="20"/>
          <w:szCs w:val="20"/>
        </w:rPr>
        <w:t xml:space="preserve"> </w:t>
      </w:r>
      <w:r w:rsidRPr="00EE6D55">
        <w:rPr>
          <w:rFonts w:ascii="Calibri" w:hAnsi="Calibri"/>
          <w:noProof/>
          <w:sz w:val="20"/>
          <w:szCs w:val="20"/>
        </w:rPr>
        <w:t>İkramiye k</w:t>
      </w:r>
      <w:r w:rsidR="000A107F" w:rsidRPr="00EE6D55">
        <w:rPr>
          <w:rFonts w:ascii="Calibri" w:hAnsi="Calibri"/>
          <w:noProof/>
          <w:sz w:val="20"/>
          <w:szCs w:val="20"/>
        </w:rPr>
        <w:t xml:space="preserve">azanan talihliler </w:t>
      </w:r>
      <w:r w:rsidRPr="00EE6D55">
        <w:rPr>
          <w:rFonts w:ascii="Calibri" w:hAnsi="Calibri"/>
          <w:noProof/>
          <w:sz w:val="20"/>
          <w:szCs w:val="20"/>
        </w:rPr>
        <w:t xml:space="preserve">20.01.2026  </w:t>
      </w:r>
      <w:r w:rsidR="000A107F" w:rsidRPr="00EE6D55">
        <w:rPr>
          <w:rFonts w:ascii="Calibri" w:hAnsi="Calibri"/>
          <w:noProof/>
          <w:sz w:val="20"/>
          <w:szCs w:val="20"/>
        </w:rPr>
        <w:t xml:space="preserve">tarihli Birgün Gazetesi’nde </w:t>
      </w:r>
      <w:bookmarkStart w:id="3" w:name="_Hlk190082142"/>
      <w:r w:rsidRPr="00EE6D55">
        <w:rPr>
          <w:rFonts w:ascii="Calibri" w:hAnsi="Calibri"/>
          <w:noProof/>
          <w:sz w:val="20"/>
          <w:szCs w:val="20"/>
        </w:rPr>
        <w:t xml:space="preserve">ilan edilecektir. </w:t>
      </w:r>
    </w:p>
    <w:p w14:paraId="441020F7" w14:textId="77777777" w:rsidR="004A6FB1" w:rsidRPr="004A6FB1" w:rsidRDefault="004A6FB1" w:rsidP="002B6E46">
      <w:pPr>
        <w:jc w:val="both"/>
        <w:rPr>
          <w:rFonts w:asciiTheme="minorHAnsi" w:hAnsiTheme="minorHAnsi"/>
          <w:bCs/>
          <w:sz w:val="20"/>
          <w:szCs w:val="20"/>
        </w:rPr>
      </w:pPr>
    </w:p>
    <w:bookmarkEnd w:id="3"/>
    <w:p w14:paraId="5B0F70DB" w14:textId="7B43CBFF" w:rsidR="004A6FB1" w:rsidRPr="004A6FB1" w:rsidRDefault="004A6FB1" w:rsidP="004A6FB1">
      <w:pPr>
        <w:spacing w:after="120"/>
        <w:ind w:right="-142"/>
        <w:jc w:val="both"/>
        <w:rPr>
          <w:rFonts w:asciiTheme="minorHAnsi" w:hAnsiTheme="minorHAnsi"/>
          <w:bCs/>
          <w:sz w:val="20"/>
          <w:szCs w:val="20"/>
        </w:rPr>
      </w:pPr>
      <w:r w:rsidRPr="004A6FB1">
        <w:rPr>
          <w:rFonts w:asciiTheme="minorHAnsi" w:hAnsiTheme="minorHAnsi"/>
          <w:bCs/>
          <w:sz w:val="20"/>
          <w:szCs w:val="20"/>
        </w:rPr>
        <w:t xml:space="preserve">Kampanya DenizBank A.Ş bireysel (gerçek kişi) müşterilerine yöneliktir. Müşterilerin her hafta giriş yapmaları halinde 1 çekiliş hakkı, toplamda 7 çekiliş hakkı kazanacaklardır. Çekiliş hakkının kazanılabileceği hafta her Pazartesi 00:01 ile başlayıp Pazar 23:59’a kadar sayılacaktır. Farklı banka hesaplarını MobilDeniz’e ekleyen müşteriler birden fazla ekleme yapmış olsalar dahi azami 1 çekiliş hakkı kazanılacaktır. Farklı banka hesabının kampanya süreci boyunca iptal edilmemesi gerekmektedir, farklı banka hesabının kaldırılması durumunda çekiliş hakkı da iptal olacaktır. Bir kişi birden fazla ikramiye kazanamaz.  DenizBank A.Ş ve tüm iştirakları, idari veya kanuni takibe konu müşteriler, tüzel veya kurumsal kurumlar, Hedef Çekiliş ve Organizasyon Hizmetleri Ltd.Şti. çalışanları ve 18 yaşından küçükler düzenlenen piyango ve çekilişlere katılamaz, katılmış ve kazanmış olsalar dahi ikramiyeleri verilemez. İkramiyeye konu olan eşya ve /veya hizmetin bedeli içinde bulunan KDV+ÖTV gibi vergiler dışındaki vergi ve diğer yasal yükümlülükler talihliler tarafından ödenir. </w:t>
      </w:r>
    </w:p>
    <w:p w14:paraId="7ACF6C84" w14:textId="77777777" w:rsidR="00541153" w:rsidRDefault="00541153" w:rsidP="00C607CD">
      <w:pPr>
        <w:rPr>
          <w:rFonts w:ascii="Calibri" w:eastAsia="Arial Unicode MS" w:hAnsi="Calibri" w:cs="Arial"/>
          <w:b/>
          <w:noProof/>
          <w:u w:val="single"/>
        </w:rPr>
      </w:pPr>
    </w:p>
    <w:p w14:paraId="70486D0A" w14:textId="1CC7E66B" w:rsidR="00C607CD" w:rsidRPr="00B446E2" w:rsidRDefault="00C607CD" w:rsidP="00C607CD">
      <w:pPr>
        <w:rPr>
          <w:color w:val="44546A"/>
          <w:sz w:val="22"/>
          <w:szCs w:val="22"/>
          <w:lang w:eastAsia="en-US"/>
        </w:rPr>
      </w:pPr>
      <w:r w:rsidRPr="00B446E2">
        <w:rPr>
          <w:rFonts w:ascii="Calibri" w:eastAsia="Arial Unicode MS" w:hAnsi="Calibri" w:cs="Arial"/>
          <w:b/>
          <w:noProof/>
          <w:sz w:val="22"/>
          <w:szCs w:val="22"/>
          <w:u w:val="single"/>
        </w:rPr>
        <w:t>KISA YASAL METİN</w:t>
      </w:r>
      <w:r w:rsidRPr="00B446E2">
        <w:rPr>
          <w:color w:val="44546A"/>
          <w:sz w:val="22"/>
          <w:szCs w:val="22"/>
          <w:lang w:eastAsia="en-US"/>
        </w:rPr>
        <w:t xml:space="preserve"> </w:t>
      </w:r>
    </w:p>
    <w:p w14:paraId="62676EE0" w14:textId="77777777" w:rsidR="004A6FB1" w:rsidRDefault="004A6FB1" w:rsidP="00B92D23">
      <w:pPr>
        <w:jc w:val="both"/>
        <w:rPr>
          <w:rFonts w:asciiTheme="minorHAnsi" w:hAnsiTheme="minorHAnsi" w:cstheme="minorHAnsi"/>
          <w:sz w:val="18"/>
          <w:szCs w:val="18"/>
        </w:rPr>
      </w:pPr>
    </w:p>
    <w:p w14:paraId="41A419EF" w14:textId="77777777" w:rsidR="00B446E2" w:rsidRPr="004A6FB1" w:rsidRDefault="002B6E46" w:rsidP="00B446E2">
      <w:pPr>
        <w:spacing w:after="120"/>
        <w:ind w:right="-142"/>
        <w:jc w:val="both"/>
        <w:rPr>
          <w:rFonts w:asciiTheme="minorHAnsi" w:hAnsiTheme="minorHAnsi"/>
          <w:bCs/>
          <w:sz w:val="20"/>
          <w:szCs w:val="20"/>
        </w:rPr>
      </w:pPr>
      <w:r w:rsidRPr="003F4376">
        <w:rPr>
          <w:rFonts w:asciiTheme="minorHAnsi" w:hAnsiTheme="minorHAnsi"/>
          <w:bCs/>
          <w:sz w:val="20"/>
          <w:szCs w:val="20"/>
        </w:rPr>
        <w:t xml:space="preserve">Bu kampanya </w:t>
      </w:r>
      <w:r w:rsidR="00B446E2" w:rsidRPr="004A6FB1">
        <w:rPr>
          <w:rFonts w:asciiTheme="minorHAnsi" w:hAnsiTheme="minorHAnsi"/>
          <w:bCs/>
          <w:sz w:val="20"/>
          <w:szCs w:val="20"/>
        </w:rPr>
        <w:t xml:space="preserve">DENİZBANK </w:t>
      </w:r>
      <w:proofErr w:type="gramStart"/>
      <w:r w:rsidR="00B446E2" w:rsidRPr="004A6FB1">
        <w:rPr>
          <w:rFonts w:asciiTheme="minorHAnsi" w:hAnsiTheme="minorHAnsi"/>
          <w:bCs/>
          <w:sz w:val="20"/>
          <w:szCs w:val="20"/>
        </w:rPr>
        <w:t>A.Ş .adına</w:t>
      </w:r>
      <w:proofErr w:type="gramEnd"/>
      <w:r w:rsidR="00B446E2" w:rsidRPr="004A6FB1">
        <w:rPr>
          <w:rFonts w:asciiTheme="minorHAnsi" w:hAnsiTheme="minorHAnsi"/>
          <w:bCs/>
          <w:sz w:val="20"/>
          <w:szCs w:val="20"/>
        </w:rPr>
        <w:t xml:space="preserve"> MPİ’nin 30.10.2025 tarih ve E-40453693-255.01.02-80418 sayılı izni </w:t>
      </w:r>
      <w:r w:rsidRPr="003F4376">
        <w:rPr>
          <w:rFonts w:asciiTheme="minorHAnsi" w:hAnsiTheme="minorHAnsi"/>
          <w:bCs/>
          <w:sz w:val="20"/>
          <w:szCs w:val="20"/>
        </w:rPr>
        <w:t xml:space="preserve">ile </w:t>
      </w:r>
      <w:proofErr w:type="gramStart"/>
      <w:r w:rsidR="00B446E2" w:rsidRPr="004A6FB1">
        <w:rPr>
          <w:rFonts w:asciiTheme="minorHAnsi" w:hAnsiTheme="minorHAnsi"/>
          <w:bCs/>
          <w:sz w:val="20"/>
          <w:szCs w:val="20"/>
        </w:rPr>
        <w:t>10.11.2025  Saat</w:t>
      </w:r>
      <w:proofErr w:type="gramEnd"/>
      <w:r w:rsidR="00B446E2" w:rsidRPr="004A6FB1">
        <w:rPr>
          <w:rFonts w:asciiTheme="minorHAnsi" w:hAnsiTheme="minorHAnsi"/>
          <w:bCs/>
          <w:sz w:val="20"/>
          <w:szCs w:val="20"/>
        </w:rPr>
        <w:t>:10.</w:t>
      </w:r>
      <w:proofErr w:type="gramStart"/>
      <w:r w:rsidR="00B446E2" w:rsidRPr="004A6FB1">
        <w:rPr>
          <w:rFonts w:asciiTheme="minorHAnsi" w:hAnsiTheme="minorHAnsi"/>
          <w:bCs/>
          <w:sz w:val="20"/>
          <w:szCs w:val="20"/>
        </w:rPr>
        <w:t>00 -</w:t>
      </w:r>
      <w:proofErr w:type="gramEnd"/>
      <w:r w:rsidR="00B446E2" w:rsidRPr="004A6FB1">
        <w:rPr>
          <w:rFonts w:asciiTheme="minorHAnsi" w:hAnsiTheme="minorHAnsi"/>
          <w:bCs/>
          <w:sz w:val="20"/>
          <w:szCs w:val="20"/>
        </w:rPr>
        <w:t xml:space="preserve"> 04.01.2026 Saat:23.59</w:t>
      </w:r>
      <w:r w:rsidR="00B446E2">
        <w:rPr>
          <w:rFonts w:asciiTheme="minorHAnsi" w:hAnsiTheme="minorHAnsi"/>
          <w:bCs/>
          <w:sz w:val="20"/>
          <w:szCs w:val="20"/>
        </w:rPr>
        <w:t xml:space="preserve"> </w:t>
      </w:r>
      <w:r w:rsidR="00B92D23" w:rsidRPr="001243A5">
        <w:rPr>
          <w:rFonts w:asciiTheme="minorHAnsi" w:hAnsiTheme="minorHAnsi"/>
          <w:bCs/>
          <w:sz w:val="20"/>
          <w:szCs w:val="20"/>
        </w:rPr>
        <w:t xml:space="preserve">tarihleri arasında Hedef Çekiliş tarafından düzenlenmektedir. </w:t>
      </w:r>
      <w:r w:rsidR="00B446E2" w:rsidRPr="004A6FB1">
        <w:rPr>
          <w:rFonts w:asciiTheme="minorHAnsi" w:hAnsiTheme="minorHAnsi"/>
          <w:bCs/>
          <w:sz w:val="20"/>
          <w:szCs w:val="20"/>
        </w:rPr>
        <w:t xml:space="preserve">DenizBank A.Ş ve tüm iştirakları, idari veya kanuni takibe konu müşteriler, tüzel veya kurumsal kurumlar, Hedef Çekiliş ve Organizasyon Hizmetleri Ltd.Şti. çalışanları ve 18 yaşından küçükler düzenlenen piyango ve çekilişlere katılamaz, katılmış ve kazanmış olsalar dahi ikramiyeleri verilemez. İkramiyeye konu olan eşya ve /veya hizmetin bedeli içinde bulunan KDV+ÖTV gibi vergiler dışındaki vergi ve diğer yasal yükümlülükler talihliler tarafından ödenir. </w:t>
      </w:r>
    </w:p>
    <w:p w14:paraId="11019299" w14:textId="4F83AFC7" w:rsidR="002B6E46" w:rsidRPr="002B6E46" w:rsidRDefault="002B6E46" w:rsidP="002B6E46">
      <w:pPr>
        <w:jc w:val="both"/>
        <w:rPr>
          <w:rFonts w:asciiTheme="minorHAnsi" w:hAnsiTheme="minorHAnsi"/>
          <w:bCs/>
          <w:sz w:val="20"/>
          <w:szCs w:val="20"/>
        </w:rPr>
      </w:pPr>
    </w:p>
    <w:p w14:paraId="40DA2BC1" w14:textId="078DE232" w:rsidR="00B92D23" w:rsidRPr="00010636" w:rsidRDefault="00BB37C0" w:rsidP="00B92D23">
      <w:pPr>
        <w:jc w:val="both"/>
        <w:rPr>
          <w:rFonts w:asciiTheme="minorHAnsi" w:hAnsiTheme="minorHAnsi" w:cstheme="minorHAnsi"/>
          <w:b/>
          <w:bCs/>
          <w:color w:val="0D0D0D" w:themeColor="text1" w:themeTint="F2"/>
          <w:sz w:val="20"/>
          <w:szCs w:val="20"/>
          <w:highlight w:val="yellow"/>
        </w:rPr>
      </w:pPr>
      <w:r w:rsidRPr="001243A5">
        <w:rPr>
          <w:rFonts w:asciiTheme="minorHAnsi" w:hAnsiTheme="minorHAnsi"/>
          <w:bCs/>
          <w:sz w:val="20"/>
          <w:szCs w:val="20"/>
        </w:rPr>
        <w:t>Detaylar</w:t>
      </w:r>
      <w:r>
        <w:rPr>
          <w:rFonts w:asciiTheme="minorHAnsi" w:hAnsiTheme="minorHAnsi" w:cstheme="minorHAnsi"/>
          <w:sz w:val="18"/>
          <w:szCs w:val="18"/>
        </w:rPr>
        <w:t xml:space="preserve"> </w:t>
      </w:r>
      <w:hyperlink r:id="rId5" w:history="1">
        <w:r w:rsidR="002B6E46" w:rsidRPr="001128DC">
          <w:rPr>
            <w:rStyle w:val="Kpr"/>
            <w:rFonts w:asciiTheme="minorHAnsi" w:hAnsiTheme="minorHAnsi" w:cstheme="minorHAnsi"/>
            <w:sz w:val="20"/>
            <w:szCs w:val="20"/>
          </w:rPr>
          <w:t>www.denizbank.com</w:t>
        </w:r>
      </w:hyperlink>
      <w:r w:rsidR="002B6E46">
        <w:rPr>
          <w:rFonts w:asciiTheme="minorHAnsi" w:hAnsiTheme="minorHAnsi" w:cstheme="minorHAnsi"/>
          <w:color w:val="4F81BD" w:themeColor="accent1"/>
          <w:sz w:val="20"/>
          <w:szCs w:val="20"/>
        </w:rPr>
        <w:t xml:space="preserve">  </w:t>
      </w:r>
      <w:r w:rsidR="002B6E46" w:rsidRPr="002B6E46">
        <w:rPr>
          <w:rFonts w:asciiTheme="minorHAnsi" w:hAnsiTheme="minorHAnsi" w:cstheme="minorHAnsi"/>
          <w:b/>
          <w:bCs/>
          <w:color w:val="0D0D0D" w:themeColor="text1" w:themeTint="F2"/>
          <w:sz w:val="20"/>
          <w:szCs w:val="20"/>
          <w:highlight w:val="yellow"/>
        </w:rPr>
        <w:t>adres doğru değil ise düzelt</w:t>
      </w:r>
      <w:r w:rsidR="00010636" w:rsidRPr="00010636">
        <w:rPr>
          <w:rFonts w:asciiTheme="minorHAnsi" w:hAnsiTheme="minorHAnsi" w:cstheme="minorHAnsi"/>
          <w:b/>
          <w:bCs/>
          <w:color w:val="0D0D0D" w:themeColor="text1" w:themeTint="F2"/>
          <w:sz w:val="20"/>
          <w:szCs w:val="20"/>
          <w:highlight w:val="yellow"/>
        </w:rPr>
        <w:t>ilmesi gerekmektedir.</w:t>
      </w:r>
    </w:p>
    <w:p w14:paraId="0CCD548C" w14:textId="77777777" w:rsidR="00B92D23" w:rsidRDefault="00B92D23" w:rsidP="00B92D23">
      <w:pPr>
        <w:jc w:val="both"/>
        <w:rPr>
          <w:rFonts w:asciiTheme="minorHAnsi" w:hAnsiTheme="minorHAnsi" w:cs="Arial"/>
        </w:rPr>
      </w:pPr>
    </w:p>
    <w:p w14:paraId="6B14EF67" w14:textId="3C3132A3" w:rsidR="00B92D23" w:rsidRDefault="00B92D23" w:rsidP="00B92D23">
      <w:pPr>
        <w:jc w:val="both"/>
        <w:rPr>
          <w:rFonts w:asciiTheme="minorHAnsi" w:hAnsiTheme="minorHAnsi" w:cstheme="minorHAnsi"/>
          <w:sz w:val="18"/>
          <w:szCs w:val="18"/>
        </w:rPr>
      </w:pPr>
    </w:p>
    <w:p w14:paraId="03C4B74F" w14:textId="77777777" w:rsidR="00B92D23" w:rsidRDefault="00B92D23" w:rsidP="00B92D23">
      <w:pPr>
        <w:jc w:val="both"/>
        <w:rPr>
          <w:rFonts w:asciiTheme="minorHAnsi" w:hAnsiTheme="minorHAnsi" w:cstheme="minorHAnsi"/>
          <w:sz w:val="18"/>
          <w:szCs w:val="18"/>
        </w:rPr>
      </w:pPr>
    </w:p>
    <w:p w14:paraId="6193C7EA" w14:textId="77777777" w:rsidR="00C607CD" w:rsidRPr="006E6B4E" w:rsidRDefault="00C607CD" w:rsidP="00C607CD">
      <w:pPr>
        <w:tabs>
          <w:tab w:val="num" w:pos="786"/>
          <w:tab w:val="num" w:pos="851"/>
        </w:tabs>
        <w:jc w:val="both"/>
        <w:rPr>
          <w:rFonts w:ascii="Calibri" w:hAnsi="Calibri" w:cs="Calibri"/>
          <w:sz w:val="20"/>
          <w:szCs w:val="20"/>
        </w:rPr>
      </w:pPr>
    </w:p>
    <w:p w14:paraId="769F7089" w14:textId="3C529576" w:rsidR="00DE1A07" w:rsidRPr="002A75BD" w:rsidRDefault="00DE1A07" w:rsidP="00C607CD">
      <w:pPr>
        <w:jc w:val="both"/>
        <w:rPr>
          <w:rFonts w:asciiTheme="minorHAnsi" w:hAnsiTheme="minorHAnsi" w:cstheme="minorHAnsi"/>
          <w:sz w:val="18"/>
          <w:szCs w:val="18"/>
        </w:rPr>
      </w:pPr>
    </w:p>
    <w:sectPr w:rsidR="00DE1A07" w:rsidRPr="002A75BD" w:rsidSect="00562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B801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F7133"/>
    <w:multiLevelType w:val="hybridMultilevel"/>
    <w:tmpl w:val="F2F08A44"/>
    <w:lvl w:ilvl="0" w:tplc="EC60A5DE">
      <w:start w:val="7"/>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9E7D13"/>
    <w:multiLevelType w:val="hybridMultilevel"/>
    <w:tmpl w:val="22C692C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33C7C28"/>
    <w:multiLevelType w:val="hybridMultilevel"/>
    <w:tmpl w:val="28B63D88"/>
    <w:lvl w:ilvl="0" w:tplc="7D14E4C0">
      <w:start w:val="7"/>
      <w:numFmt w:val="bullet"/>
      <w:lvlText w:val="-"/>
      <w:lvlJc w:val="left"/>
      <w:pPr>
        <w:ind w:left="720" w:hanging="360"/>
      </w:pPr>
      <w:rPr>
        <w:rFonts w:ascii="Calibri" w:eastAsia="Times New Roman" w:hAnsi="Calibri"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E50117"/>
    <w:multiLevelType w:val="hybridMultilevel"/>
    <w:tmpl w:val="65A86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B594879"/>
    <w:multiLevelType w:val="hybridMultilevel"/>
    <w:tmpl w:val="1D00D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883616"/>
    <w:multiLevelType w:val="multilevel"/>
    <w:tmpl w:val="3C3E9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9239E"/>
    <w:multiLevelType w:val="hybridMultilevel"/>
    <w:tmpl w:val="511CFBEA"/>
    <w:lvl w:ilvl="0" w:tplc="DD1E4D5E">
      <w:start w:val="7"/>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21309844">
    <w:abstractNumId w:val="7"/>
  </w:num>
  <w:num w:numId="2" w16cid:durableId="2042197318">
    <w:abstractNumId w:val="4"/>
  </w:num>
  <w:num w:numId="3" w16cid:durableId="179437689">
    <w:abstractNumId w:val="5"/>
  </w:num>
  <w:num w:numId="4" w16cid:durableId="2093623679">
    <w:abstractNumId w:val="3"/>
  </w:num>
  <w:num w:numId="5" w16cid:durableId="8795094">
    <w:abstractNumId w:val="1"/>
  </w:num>
  <w:num w:numId="6" w16cid:durableId="656300484">
    <w:abstractNumId w:val="6"/>
  </w:num>
  <w:num w:numId="7" w16cid:durableId="1947614216">
    <w:abstractNumId w:val="2"/>
  </w:num>
  <w:num w:numId="8" w16cid:durableId="86560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4594"/>
    <w:rsid w:val="00010636"/>
    <w:rsid w:val="00022971"/>
    <w:rsid w:val="0003224F"/>
    <w:rsid w:val="00057811"/>
    <w:rsid w:val="000A107F"/>
    <w:rsid w:val="000A2415"/>
    <w:rsid w:val="000E5D8C"/>
    <w:rsid w:val="000F5294"/>
    <w:rsid w:val="00121B0E"/>
    <w:rsid w:val="001243A5"/>
    <w:rsid w:val="00130C17"/>
    <w:rsid w:val="00141197"/>
    <w:rsid w:val="00172776"/>
    <w:rsid w:val="00184594"/>
    <w:rsid w:val="00190DA8"/>
    <w:rsid w:val="00192F73"/>
    <w:rsid w:val="001B7254"/>
    <w:rsid w:val="001C0320"/>
    <w:rsid w:val="001C3D49"/>
    <w:rsid w:val="001D4D4E"/>
    <w:rsid w:val="001E53A8"/>
    <w:rsid w:val="001F2A65"/>
    <w:rsid w:val="00201A6F"/>
    <w:rsid w:val="002054B3"/>
    <w:rsid w:val="002853F5"/>
    <w:rsid w:val="002A75BD"/>
    <w:rsid w:val="002B6E46"/>
    <w:rsid w:val="002B7292"/>
    <w:rsid w:val="002C56E6"/>
    <w:rsid w:val="00303A95"/>
    <w:rsid w:val="0032139E"/>
    <w:rsid w:val="00373095"/>
    <w:rsid w:val="00374BAC"/>
    <w:rsid w:val="003D7EBC"/>
    <w:rsid w:val="003E3D66"/>
    <w:rsid w:val="003F4376"/>
    <w:rsid w:val="0042501C"/>
    <w:rsid w:val="00437327"/>
    <w:rsid w:val="00440B73"/>
    <w:rsid w:val="004A6FB1"/>
    <w:rsid w:val="004B0F42"/>
    <w:rsid w:val="004B5779"/>
    <w:rsid w:val="004D4A03"/>
    <w:rsid w:val="004D566E"/>
    <w:rsid w:val="005026E6"/>
    <w:rsid w:val="0050527A"/>
    <w:rsid w:val="00521830"/>
    <w:rsid w:val="00536AFA"/>
    <w:rsid w:val="00541153"/>
    <w:rsid w:val="00557F4F"/>
    <w:rsid w:val="00562137"/>
    <w:rsid w:val="005A60A8"/>
    <w:rsid w:val="005D02F5"/>
    <w:rsid w:val="005D0316"/>
    <w:rsid w:val="005D34C3"/>
    <w:rsid w:val="005D6555"/>
    <w:rsid w:val="005E37FE"/>
    <w:rsid w:val="005E759C"/>
    <w:rsid w:val="005F5A47"/>
    <w:rsid w:val="0060512B"/>
    <w:rsid w:val="00611DF4"/>
    <w:rsid w:val="00667BAB"/>
    <w:rsid w:val="00676755"/>
    <w:rsid w:val="006871FE"/>
    <w:rsid w:val="006878C7"/>
    <w:rsid w:val="006A2DA7"/>
    <w:rsid w:val="006C48D9"/>
    <w:rsid w:val="006E6B4E"/>
    <w:rsid w:val="0070111A"/>
    <w:rsid w:val="00727EB7"/>
    <w:rsid w:val="007472C1"/>
    <w:rsid w:val="0079458D"/>
    <w:rsid w:val="0079558E"/>
    <w:rsid w:val="007A4B95"/>
    <w:rsid w:val="007A7E3D"/>
    <w:rsid w:val="007E0BF6"/>
    <w:rsid w:val="008446E5"/>
    <w:rsid w:val="00847B3B"/>
    <w:rsid w:val="008677EB"/>
    <w:rsid w:val="008952A0"/>
    <w:rsid w:val="00896806"/>
    <w:rsid w:val="008B3486"/>
    <w:rsid w:val="008C64B6"/>
    <w:rsid w:val="008C69A0"/>
    <w:rsid w:val="008D024F"/>
    <w:rsid w:val="0090048B"/>
    <w:rsid w:val="009133E6"/>
    <w:rsid w:val="00930D1E"/>
    <w:rsid w:val="009329AB"/>
    <w:rsid w:val="00934634"/>
    <w:rsid w:val="00943365"/>
    <w:rsid w:val="00946C8D"/>
    <w:rsid w:val="00985356"/>
    <w:rsid w:val="00991F2C"/>
    <w:rsid w:val="009B34DE"/>
    <w:rsid w:val="009D1ED4"/>
    <w:rsid w:val="009D5008"/>
    <w:rsid w:val="009F0DF9"/>
    <w:rsid w:val="009F7DA7"/>
    <w:rsid w:val="00A14770"/>
    <w:rsid w:val="00A94ECB"/>
    <w:rsid w:val="00AA79FD"/>
    <w:rsid w:val="00AC7A5F"/>
    <w:rsid w:val="00B014D1"/>
    <w:rsid w:val="00B15338"/>
    <w:rsid w:val="00B43BC4"/>
    <w:rsid w:val="00B446E2"/>
    <w:rsid w:val="00B535B3"/>
    <w:rsid w:val="00B57BAF"/>
    <w:rsid w:val="00B82713"/>
    <w:rsid w:val="00B92D23"/>
    <w:rsid w:val="00BA2448"/>
    <w:rsid w:val="00BA39D4"/>
    <w:rsid w:val="00BA66F9"/>
    <w:rsid w:val="00BB37C0"/>
    <w:rsid w:val="00BB6C93"/>
    <w:rsid w:val="00C008FD"/>
    <w:rsid w:val="00C01308"/>
    <w:rsid w:val="00C05AA7"/>
    <w:rsid w:val="00C209D5"/>
    <w:rsid w:val="00C3621B"/>
    <w:rsid w:val="00C46195"/>
    <w:rsid w:val="00C505D4"/>
    <w:rsid w:val="00C52E40"/>
    <w:rsid w:val="00C607CD"/>
    <w:rsid w:val="00CB540C"/>
    <w:rsid w:val="00D472D2"/>
    <w:rsid w:val="00D535D8"/>
    <w:rsid w:val="00D539F4"/>
    <w:rsid w:val="00D54108"/>
    <w:rsid w:val="00D6059B"/>
    <w:rsid w:val="00D6292B"/>
    <w:rsid w:val="00D634EF"/>
    <w:rsid w:val="00D64A91"/>
    <w:rsid w:val="00D7102C"/>
    <w:rsid w:val="00D80182"/>
    <w:rsid w:val="00D84B8B"/>
    <w:rsid w:val="00D913D5"/>
    <w:rsid w:val="00DA477D"/>
    <w:rsid w:val="00DA6B71"/>
    <w:rsid w:val="00DC3A2E"/>
    <w:rsid w:val="00DD61AD"/>
    <w:rsid w:val="00DE1A07"/>
    <w:rsid w:val="00E132E5"/>
    <w:rsid w:val="00ED6D7F"/>
    <w:rsid w:val="00EE301F"/>
    <w:rsid w:val="00EE6D55"/>
    <w:rsid w:val="00EE7A50"/>
    <w:rsid w:val="00F24C1C"/>
    <w:rsid w:val="00F345DB"/>
    <w:rsid w:val="00F55BE6"/>
    <w:rsid w:val="00F565A5"/>
    <w:rsid w:val="00F75FEF"/>
    <w:rsid w:val="00FB75CB"/>
    <w:rsid w:val="00FD0951"/>
    <w:rsid w:val="00FE5CA4"/>
    <w:rsid w:val="00FF015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9571"/>
  <w15:docId w15:val="{0DDE361A-96E5-4901-829E-072CC585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6E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unhideWhenUsed/>
    <w:rsid w:val="00184594"/>
    <w:pPr>
      <w:jc w:val="both"/>
    </w:pPr>
    <w:rPr>
      <w:rFonts w:ascii="Tahoma" w:hAnsi="Tahoma" w:cs="Tahoma"/>
      <w:sz w:val="22"/>
    </w:rPr>
  </w:style>
  <w:style w:type="character" w:customStyle="1" w:styleId="GvdeMetni2Char">
    <w:name w:val="Gövde Metni 2 Char"/>
    <w:basedOn w:val="VarsaylanParagrafYazTipi"/>
    <w:link w:val="GvdeMetni2"/>
    <w:rsid w:val="00184594"/>
    <w:rPr>
      <w:rFonts w:ascii="Tahoma" w:eastAsia="Times New Roman" w:hAnsi="Tahoma" w:cs="Tahoma"/>
      <w:szCs w:val="24"/>
      <w:lang w:eastAsia="tr-TR"/>
    </w:rPr>
  </w:style>
  <w:style w:type="character" w:styleId="AklamaBavurusu">
    <w:name w:val="annotation reference"/>
    <w:basedOn w:val="VarsaylanParagrafYazTipi"/>
    <w:uiPriority w:val="99"/>
    <w:semiHidden/>
    <w:unhideWhenUsed/>
    <w:rsid w:val="000E5D8C"/>
    <w:rPr>
      <w:sz w:val="16"/>
      <w:szCs w:val="16"/>
    </w:rPr>
  </w:style>
  <w:style w:type="paragraph" w:styleId="AklamaMetni">
    <w:name w:val="annotation text"/>
    <w:basedOn w:val="Normal"/>
    <w:link w:val="AklamaMetniChar"/>
    <w:uiPriority w:val="99"/>
    <w:semiHidden/>
    <w:unhideWhenUsed/>
    <w:rsid w:val="000E5D8C"/>
    <w:rPr>
      <w:sz w:val="20"/>
      <w:szCs w:val="20"/>
    </w:rPr>
  </w:style>
  <w:style w:type="character" w:customStyle="1" w:styleId="AklamaMetniChar">
    <w:name w:val="Açıklama Metni Char"/>
    <w:basedOn w:val="VarsaylanParagrafYazTipi"/>
    <w:link w:val="AklamaMetni"/>
    <w:uiPriority w:val="99"/>
    <w:semiHidden/>
    <w:rsid w:val="000E5D8C"/>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0E5D8C"/>
    <w:rPr>
      <w:b/>
      <w:bCs/>
    </w:rPr>
  </w:style>
  <w:style w:type="character" w:customStyle="1" w:styleId="AklamaKonusuChar">
    <w:name w:val="Açıklama Konusu Char"/>
    <w:basedOn w:val="AklamaMetniChar"/>
    <w:link w:val="AklamaKonusu"/>
    <w:uiPriority w:val="99"/>
    <w:semiHidden/>
    <w:rsid w:val="000E5D8C"/>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0E5D8C"/>
    <w:rPr>
      <w:rFonts w:ascii="Tahoma" w:hAnsi="Tahoma" w:cs="Tahoma"/>
      <w:sz w:val="16"/>
      <w:szCs w:val="16"/>
    </w:rPr>
  </w:style>
  <w:style w:type="character" w:customStyle="1" w:styleId="BalonMetniChar">
    <w:name w:val="Balon Metni Char"/>
    <w:basedOn w:val="VarsaylanParagrafYazTipi"/>
    <w:link w:val="BalonMetni"/>
    <w:uiPriority w:val="99"/>
    <w:semiHidden/>
    <w:rsid w:val="000E5D8C"/>
    <w:rPr>
      <w:rFonts w:ascii="Tahoma" w:eastAsia="Times New Roman" w:hAnsi="Tahoma" w:cs="Tahoma"/>
      <w:sz w:val="16"/>
      <w:szCs w:val="16"/>
      <w:lang w:eastAsia="tr-TR"/>
    </w:rPr>
  </w:style>
  <w:style w:type="character" w:styleId="Kpr">
    <w:name w:val="Hyperlink"/>
    <w:basedOn w:val="VarsaylanParagrafYazTipi"/>
    <w:uiPriority w:val="99"/>
    <w:unhideWhenUsed/>
    <w:rsid w:val="00AA79FD"/>
    <w:rPr>
      <w:color w:val="0000FF" w:themeColor="hyperlink"/>
      <w:u w:val="single"/>
    </w:rPr>
  </w:style>
  <w:style w:type="paragraph" w:styleId="AralkYok">
    <w:name w:val="No Spacing"/>
    <w:uiPriority w:val="1"/>
    <w:qFormat/>
    <w:rsid w:val="00D64A91"/>
    <w:pPr>
      <w:spacing w:after="0" w:line="240" w:lineRule="auto"/>
    </w:pPr>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D64A91"/>
    <w:pPr>
      <w:ind w:left="720"/>
      <w:contextualSpacing/>
    </w:pPr>
  </w:style>
  <w:style w:type="character" w:styleId="zmlenmeyenBahsetme">
    <w:name w:val="Unresolved Mention"/>
    <w:basedOn w:val="VarsaylanParagrafYazTipi"/>
    <w:uiPriority w:val="99"/>
    <w:semiHidden/>
    <w:unhideWhenUsed/>
    <w:rsid w:val="00521830"/>
    <w:rPr>
      <w:color w:val="605E5C"/>
      <w:shd w:val="clear" w:color="auto" w:fill="E1DFDD"/>
    </w:rPr>
  </w:style>
  <w:style w:type="paragraph" w:styleId="stBilgi">
    <w:name w:val="header"/>
    <w:basedOn w:val="Normal"/>
    <w:link w:val="stBilgiChar"/>
    <w:uiPriority w:val="99"/>
    <w:rsid w:val="00057811"/>
    <w:pPr>
      <w:tabs>
        <w:tab w:val="center" w:pos="4536"/>
        <w:tab w:val="right" w:pos="9072"/>
      </w:tabs>
    </w:pPr>
    <w:rPr>
      <w:sz w:val="20"/>
      <w:szCs w:val="20"/>
    </w:rPr>
  </w:style>
  <w:style w:type="character" w:customStyle="1" w:styleId="stBilgiChar">
    <w:name w:val="Üst Bilgi Char"/>
    <w:basedOn w:val="VarsaylanParagrafYazTipi"/>
    <w:link w:val="stBilgi"/>
    <w:uiPriority w:val="99"/>
    <w:rsid w:val="00057811"/>
    <w:rPr>
      <w:rFonts w:ascii="Times New Roman" w:eastAsia="Times New Roman" w:hAnsi="Times New Roman" w:cs="Times New Roman"/>
      <w:sz w:val="20"/>
      <w:szCs w:val="20"/>
      <w:lang w:eastAsia="tr-TR"/>
    </w:rPr>
  </w:style>
  <w:style w:type="paragraph" w:customStyle="1" w:styleId="a">
    <w:basedOn w:val="Normal"/>
    <w:next w:val="stBilgi"/>
    <w:link w:val="stbilgiChar0"/>
    <w:rsid w:val="009F0DF9"/>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rsid w:val="009F0D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85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nizbank.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1</Pages>
  <Words>610</Words>
  <Characters>3479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satis10</dc:creator>
  <cp:lastModifiedBy>Hedef Direct</cp:lastModifiedBy>
  <cp:revision>94</cp:revision>
  <dcterms:created xsi:type="dcterms:W3CDTF">2013-03-27T09:48:00Z</dcterms:created>
  <dcterms:modified xsi:type="dcterms:W3CDTF">2025-10-31T11:55:00Z</dcterms:modified>
</cp:coreProperties>
</file>