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3E2" w14:textId="77777777" w:rsidR="00730E34" w:rsidRPr="00320D29" w:rsidRDefault="00730E34" w:rsidP="005554FD">
      <w:pPr>
        <w:rPr>
          <w:rFonts w:asciiTheme="minorHAnsi" w:hAnsiTheme="minorHAnsi" w:cstheme="minorHAnsi"/>
        </w:rPr>
      </w:pPr>
      <w:r w:rsidRPr="00320D29">
        <w:rPr>
          <w:rFonts w:asciiTheme="minorHAnsi" w:eastAsia="Arial Unicode MS" w:hAnsiTheme="minorHAnsi" w:cstheme="minorHAnsi"/>
          <w:b/>
          <w:noProof/>
          <w:u w:val="single"/>
        </w:rPr>
        <w:t>YASAL METİN</w:t>
      </w:r>
    </w:p>
    <w:p w14:paraId="7375CB3B" w14:textId="0DC6D589" w:rsidR="00730E34" w:rsidRPr="00320D29" w:rsidRDefault="00730E34" w:rsidP="005554FD">
      <w:pPr>
        <w:rPr>
          <w:rFonts w:asciiTheme="minorHAnsi" w:hAnsiTheme="minorHAnsi" w:cstheme="minorHAnsi"/>
        </w:rPr>
      </w:pPr>
    </w:p>
    <w:p w14:paraId="3FC07F58" w14:textId="77777777" w:rsidR="00531503" w:rsidRDefault="00730E34" w:rsidP="00BA2F08">
      <w:pPr>
        <w:tabs>
          <w:tab w:val="left" w:pos="1179"/>
        </w:tabs>
        <w:spacing w:before="147"/>
        <w:jc w:val="both"/>
        <w:rPr>
          <w:rFonts w:asciiTheme="minorHAnsi" w:hAnsiTheme="minorHAnsi" w:cstheme="minorHAnsi"/>
        </w:rPr>
      </w:pPr>
      <w:bookmarkStart w:id="0" w:name="_Hlk17471361"/>
      <w:r w:rsidRPr="00320D29">
        <w:rPr>
          <w:rFonts w:asciiTheme="minorHAnsi" w:hAnsiTheme="minorHAnsi" w:cstheme="minorHAnsi"/>
        </w:rPr>
        <w:t xml:space="preserve">Bu kampanya </w:t>
      </w:r>
      <w:r w:rsidR="00E143A7" w:rsidRPr="00797BFC">
        <w:rPr>
          <w:rFonts w:asciiTheme="minorHAnsi" w:hAnsiTheme="minorHAnsi" w:cstheme="minorHAnsi"/>
        </w:rPr>
        <w:t>Agesa Hayat ve Emeklilik A.Ş.</w:t>
      </w:r>
      <w:r w:rsidR="00E143A7" w:rsidRPr="00320D29">
        <w:rPr>
          <w:rFonts w:asciiTheme="minorHAnsi" w:hAnsiTheme="minorHAnsi" w:cstheme="minorHAnsi"/>
          <w:b/>
          <w:bCs/>
        </w:rPr>
        <w:t xml:space="preserve"> </w:t>
      </w:r>
      <w:r w:rsidRPr="00320D29">
        <w:rPr>
          <w:rFonts w:asciiTheme="minorHAnsi" w:hAnsiTheme="minorHAnsi" w:cstheme="minorHAnsi"/>
        </w:rPr>
        <w:t>adına MPİ’nin</w:t>
      </w:r>
      <w:bookmarkStart w:id="1" w:name="_Hlk533517329"/>
      <w:r w:rsidR="00931B8C">
        <w:rPr>
          <w:rFonts w:asciiTheme="minorHAnsi" w:hAnsiTheme="minorHAnsi" w:cstheme="minorHAnsi"/>
        </w:rPr>
        <w:t xml:space="preserve"> </w:t>
      </w:r>
      <w:r w:rsidR="00E70A0C" w:rsidRPr="00E70A0C">
        <w:rPr>
          <w:rFonts w:asciiTheme="minorHAnsi" w:eastAsiaTheme="minorHAnsi" w:hAnsiTheme="minorHAnsi" w:cstheme="minorHAnsi"/>
        </w:rPr>
        <w:t>13.10.2025</w:t>
      </w:r>
      <w:r w:rsidR="00E70A0C">
        <w:rPr>
          <w:rFonts w:asciiTheme="minorHAnsi" w:eastAsiaTheme="minorHAnsi" w:hAnsiTheme="minorHAnsi" w:cstheme="minorHAnsi"/>
        </w:rPr>
        <w:t xml:space="preserve"> </w:t>
      </w:r>
      <w:r w:rsidRPr="00320D29">
        <w:rPr>
          <w:rFonts w:asciiTheme="minorHAnsi" w:hAnsiTheme="minorHAnsi" w:cstheme="minorHAnsi"/>
        </w:rPr>
        <w:t>tarih ve</w:t>
      </w:r>
      <w:r w:rsidR="00E223A1">
        <w:rPr>
          <w:rFonts w:asciiTheme="minorHAnsi" w:hAnsiTheme="minorHAnsi" w:cstheme="minorHAnsi"/>
        </w:rPr>
        <w:t xml:space="preserve"> </w:t>
      </w:r>
      <w:bookmarkEnd w:id="1"/>
      <w:r w:rsidR="00E70A0C" w:rsidRPr="00E70A0C">
        <w:rPr>
          <w:rFonts w:asciiTheme="minorHAnsi" w:hAnsiTheme="minorHAnsi" w:cstheme="minorHAnsi"/>
        </w:rPr>
        <w:t>E-58259698-255.01.02-79545</w:t>
      </w:r>
      <w:r w:rsidR="00E70A0C">
        <w:rPr>
          <w:rFonts w:asciiTheme="minorHAnsi" w:hAnsiTheme="minorHAnsi" w:cstheme="minorHAnsi"/>
        </w:rPr>
        <w:t xml:space="preserve"> </w:t>
      </w:r>
      <w:r w:rsidRPr="00320D29">
        <w:rPr>
          <w:rFonts w:asciiTheme="minorHAnsi" w:hAnsiTheme="minorHAnsi" w:cstheme="minorHAnsi"/>
        </w:rPr>
        <w:t xml:space="preserve">sayılı izni ile </w:t>
      </w:r>
      <w:bookmarkEnd w:id="0"/>
      <w:r w:rsidRPr="00320D29">
        <w:rPr>
          <w:rFonts w:asciiTheme="minorHAnsi" w:hAnsiTheme="minorHAnsi" w:cstheme="minorHAnsi"/>
        </w:rPr>
        <w:t>Hedef Çekiliş tarafından düzenlenmektedir.</w:t>
      </w:r>
      <w:r w:rsidR="00320D29" w:rsidRPr="00320D29">
        <w:rPr>
          <w:rFonts w:asciiTheme="minorHAnsi" w:hAnsiTheme="minorHAnsi" w:cstheme="minorHAnsi"/>
        </w:rPr>
        <w:t xml:space="preserve"> </w:t>
      </w:r>
    </w:p>
    <w:p w14:paraId="30846BFA" w14:textId="77777777" w:rsidR="00531503" w:rsidRDefault="00797BFC" w:rsidP="00531503">
      <w:pPr>
        <w:tabs>
          <w:tab w:val="left" w:pos="1179"/>
        </w:tabs>
        <w:spacing w:before="147"/>
        <w:jc w:val="both"/>
        <w:rPr>
          <w:rFonts w:asciiTheme="minorHAnsi" w:hAnsiTheme="minorHAnsi" w:cstheme="minorHAnsi"/>
        </w:rPr>
      </w:pPr>
      <w:r w:rsidRPr="00797BFC">
        <w:rPr>
          <w:rFonts w:asciiTheme="minorHAnsi" w:hAnsiTheme="minorHAnsi" w:cstheme="minorHAnsi"/>
        </w:rPr>
        <w:t xml:space="preserve">Kampanya </w:t>
      </w:r>
      <w:r w:rsidR="00E70A0C" w:rsidRPr="005852CF">
        <w:rPr>
          <w:rFonts w:asciiTheme="minorHAnsi" w:hAnsiTheme="minorHAnsi" w:cstheme="minorHAnsi"/>
        </w:rPr>
        <w:t>01.11.2025 00.01</w:t>
      </w:r>
      <w:r w:rsidR="00E70A0C">
        <w:rPr>
          <w:rFonts w:asciiTheme="minorHAnsi" w:hAnsiTheme="minorHAnsi" w:cstheme="minorHAnsi"/>
        </w:rPr>
        <w:t xml:space="preserve"> </w:t>
      </w:r>
      <w:r w:rsidR="00E70A0C">
        <w:rPr>
          <w:rFonts w:asciiTheme="minorHAnsi" w:hAnsiTheme="minorHAnsi" w:cstheme="minorHAnsi"/>
        </w:rPr>
        <w:t>-</w:t>
      </w:r>
      <w:r w:rsidR="00E70A0C" w:rsidRPr="005852CF">
        <w:rPr>
          <w:rFonts w:asciiTheme="minorHAnsi" w:hAnsiTheme="minorHAnsi" w:cstheme="minorHAnsi"/>
        </w:rPr>
        <w:t>31.12.2025 23.59</w:t>
      </w:r>
      <w:r w:rsidR="00E70A0C">
        <w:rPr>
          <w:rFonts w:asciiTheme="minorHAnsi" w:hAnsiTheme="minorHAnsi" w:cstheme="minorHAnsi"/>
        </w:rPr>
        <w:t xml:space="preserve"> </w:t>
      </w:r>
      <w:r w:rsidRPr="00797BFC">
        <w:rPr>
          <w:rFonts w:asciiTheme="minorHAnsi" w:hAnsiTheme="minorHAnsi" w:cstheme="minorHAnsi"/>
        </w:rPr>
        <w:t xml:space="preserve">tarihleri arasında </w:t>
      </w:r>
      <w:r w:rsidR="00BA2F08" w:rsidRPr="00BA2F08">
        <w:rPr>
          <w:rFonts w:asciiTheme="minorHAnsi" w:hAnsiTheme="minorHAnsi" w:cstheme="minorHAnsi"/>
        </w:rPr>
        <w:t>Türkiye genelinde AgeSA Hayat ve Emeklilik A.Ş. ürünlerinin satışını</w:t>
      </w:r>
      <w:r w:rsidR="00BA2F08">
        <w:rPr>
          <w:rFonts w:asciiTheme="minorHAnsi" w:hAnsiTheme="minorHAnsi" w:cstheme="minorHAnsi"/>
        </w:rPr>
        <w:t xml:space="preserve"> </w:t>
      </w:r>
      <w:r w:rsidR="00BA2F08" w:rsidRPr="00BA2F08">
        <w:rPr>
          <w:rFonts w:asciiTheme="minorHAnsi" w:hAnsiTheme="minorHAnsi" w:cstheme="minorHAnsi"/>
        </w:rPr>
        <w:t>gerçekleştirmeye yetkili tüm dağıtım kanalları aracılığıyla</w:t>
      </w:r>
      <w:r w:rsidR="00E70A0C">
        <w:rPr>
          <w:rFonts w:asciiTheme="minorHAnsi" w:hAnsiTheme="minorHAnsi" w:cstheme="minorHAnsi"/>
        </w:rPr>
        <w:t xml:space="preserve"> </w:t>
      </w:r>
      <w:r w:rsidR="00E70A0C" w:rsidRPr="005852CF">
        <w:rPr>
          <w:rFonts w:asciiTheme="minorHAnsi" w:hAnsiTheme="minorHAnsi" w:cstheme="minorHAnsi"/>
        </w:rPr>
        <w:t>belirlenen planlardaki (Plan 001, Plan 002, Plan 003, Plan 005, Plan 008, Plan 017, Plan 020, Plan 021, Plan 023, Plan 024, Plan 025, Plan 026, Plan 108, Plan 112, Plan 114, Plan 115, Plan 116, Plan 119, Plan 124, Plan 125, Plan 126, Plan 127, Plan 128, Plan 129, Plan 130, Plan 133, Plan 135, Plan 150, Plan 156, Plan 157, Plan 158, Plan 159, Plan 162.) mevcut veya yeni bireysel emeklilik sözleşmeleri için</w:t>
      </w:r>
      <w:r w:rsidR="00E70A0C">
        <w:rPr>
          <w:rFonts w:asciiTheme="minorHAnsi" w:hAnsiTheme="minorHAnsi" w:cstheme="minorHAnsi"/>
        </w:rPr>
        <w:t xml:space="preserve"> toplamda</w:t>
      </w:r>
      <w:r w:rsidR="00E70A0C" w:rsidRPr="005852CF">
        <w:rPr>
          <w:rFonts w:asciiTheme="minorHAnsi" w:hAnsiTheme="minorHAnsi" w:cstheme="minorHAnsi"/>
        </w:rPr>
        <w:t xml:space="preserve"> 25.000 TL ve katları tutarında ( Her 25.000 TL için 1 çekiliş hakkı)  toplu para ödeyen tüm bireysel müşterilere</w:t>
      </w:r>
      <w:r w:rsidR="00E70A0C">
        <w:rPr>
          <w:rFonts w:asciiTheme="minorHAnsi" w:hAnsiTheme="minorHAnsi" w:cstheme="minorHAnsi"/>
        </w:rPr>
        <w:t xml:space="preserve"> </w:t>
      </w:r>
      <w:r w:rsidR="00E70A0C" w:rsidRPr="005852CF">
        <w:rPr>
          <w:rFonts w:asciiTheme="minorHAnsi" w:hAnsiTheme="minorHAnsi" w:cstheme="minorHAnsi"/>
        </w:rPr>
        <w:t xml:space="preserve">çekiliş hakkı verilecektir. </w:t>
      </w:r>
      <w:r w:rsidR="00BA2F08" w:rsidRPr="00BA2F08">
        <w:rPr>
          <w:rFonts w:asciiTheme="minorHAnsi" w:hAnsiTheme="minorHAnsi" w:cstheme="minorHAnsi"/>
        </w:rPr>
        <w:t xml:space="preserve"> </w:t>
      </w:r>
    </w:p>
    <w:p w14:paraId="2C2767DA" w14:textId="764E2F95" w:rsidR="00E70A0C" w:rsidRPr="00E70A0C" w:rsidRDefault="00BA2F08" w:rsidP="00531503">
      <w:pPr>
        <w:tabs>
          <w:tab w:val="left" w:pos="1179"/>
        </w:tabs>
        <w:spacing w:before="147"/>
        <w:jc w:val="both"/>
        <w:rPr>
          <w:rFonts w:asciiTheme="minorHAnsi" w:hAnsiTheme="minorHAnsi" w:cstheme="minorHAnsi"/>
        </w:rPr>
      </w:pPr>
      <w:r w:rsidRPr="00D51E80">
        <w:rPr>
          <w:rFonts w:asciiTheme="minorHAnsi" w:hAnsiTheme="minorHAnsi" w:cstheme="minorHAnsi"/>
        </w:rPr>
        <w:t>Talihliler,</w:t>
      </w:r>
      <w:r w:rsidRPr="00BA2F08">
        <w:t xml:space="preserve"> </w:t>
      </w:r>
      <w:r w:rsidR="00E70A0C" w:rsidRPr="00CD4B0F">
        <w:rPr>
          <w:rFonts w:asciiTheme="minorHAnsi" w:hAnsiTheme="minorHAnsi" w:cstheme="minorHAnsi"/>
        </w:rPr>
        <w:t xml:space="preserve">17.03.2026 </w:t>
      </w:r>
      <w:r w:rsidRPr="00BA2F08">
        <w:rPr>
          <w:rFonts w:asciiTheme="minorHAnsi" w:hAnsiTheme="minorHAnsi" w:cstheme="minorHAnsi"/>
        </w:rPr>
        <w:t xml:space="preserve">tarihinde </w:t>
      </w:r>
      <w:r>
        <w:rPr>
          <w:rFonts w:asciiTheme="minorHAnsi" w:hAnsiTheme="minorHAnsi" w:cstheme="minorHAnsi"/>
        </w:rPr>
        <w:t>S</w:t>
      </w:r>
      <w:r w:rsidRPr="00BA2F08">
        <w:rPr>
          <w:rFonts w:asciiTheme="minorHAnsi" w:hAnsiTheme="minorHAnsi" w:cstheme="minorHAnsi"/>
        </w:rPr>
        <w:t>aat:11.00'de</w:t>
      </w:r>
      <w:r>
        <w:rPr>
          <w:rFonts w:asciiTheme="minorHAnsi" w:hAnsiTheme="minorHAnsi" w:cstheme="minorHAnsi"/>
        </w:rPr>
        <w:t xml:space="preserve"> </w:t>
      </w:r>
      <w:r w:rsidRPr="00BA2F08">
        <w:rPr>
          <w:rFonts w:asciiTheme="minorHAnsi" w:hAnsiTheme="minorHAnsi" w:cstheme="minorHAnsi"/>
        </w:rPr>
        <w:t>Hedef Çekiliş ve Organizasyon Hizm. Ltd. Şti. Toplantı Salonu-Esentepe</w:t>
      </w:r>
      <w:r>
        <w:rPr>
          <w:rFonts w:asciiTheme="minorHAnsi" w:hAnsiTheme="minorHAnsi" w:cstheme="minorHAnsi"/>
        </w:rPr>
        <w:t xml:space="preserve"> </w:t>
      </w:r>
      <w:r w:rsidRPr="00BA2F08">
        <w:rPr>
          <w:rFonts w:asciiTheme="minorHAnsi" w:hAnsiTheme="minorHAnsi" w:cstheme="minorHAnsi"/>
        </w:rPr>
        <w:t>Mah. Kore Şehitleri Cad. No.16/1 İç Kapı No:59 Şişli/İstanbul adresind</w:t>
      </w:r>
      <w:r>
        <w:rPr>
          <w:rFonts w:asciiTheme="minorHAnsi" w:hAnsiTheme="minorHAnsi" w:cstheme="minorHAnsi"/>
        </w:rPr>
        <w:t xml:space="preserve">e </w:t>
      </w:r>
      <w:r w:rsidRPr="00D51E80">
        <w:rPr>
          <w:rFonts w:asciiTheme="minorHAnsi" w:hAnsiTheme="minorHAnsi" w:cstheme="minorHAnsi"/>
        </w:rPr>
        <w:t>noter huzurunda halka açık olarak yapılacak çekilişle belirlenecektir.</w:t>
      </w:r>
      <w:r>
        <w:rPr>
          <w:rFonts w:asciiTheme="minorHAnsi" w:hAnsiTheme="minorHAnsi" w:cstheme="minorHAnsi"/>
        </w:rPr>
        <w:t xml:space="preserve"> Kampanya genelinde yapılacak olan çekilişle </w:t>
      </w:r>
      <w:r w:rsidRPr="00BA2F08">
        <w:rPr>
          <w:rFonts w:asciiTheme="minorHAnsi" w:hAnsiTheme="minorHAnsi" w:cstheme="minorHAnsi"/>
        </w:rPr>
        <w:t>22</w:t>
      </w:r>
      <w:r>
        <w:rPr>
          <w:rFonts w:asciiTheme="minorHAnsi" w:hAnsiTheme="minorHAnsi" w:cstheme="minorHAnsi"/>
        </w:rPr>
        <w:t xml:space="preserve"> </w:t>
      </w:r>
      <w:r w:rsidRPr="00D51E80">
        <w:rPr>
          <w:rFonts w:asciiTheme="minorHAnsi" w:hAnsiTheme="minorHAnsi" w:cstheme="minorHAnsi"/>
        </w:rPr>
        <w:t>kişi</w:t>
      </w:r>
      <w:r>
        <w:rPr>
          <w:rFonts w:asciiTheme="minorHAnsi" w:hAnsiTheme="minorHAnsi" w:cstheme="minorHAnsi"/>
        </w:rPr>
        <w:t xml:space="preserve"> </w:t>
      </w:r>
      <w:r w:rsidRPr="00BA2F08">
        <w:rPr>
          <w:rFonts w:asciiTheme="minorHAnsi" w:hAnsiTheme="minorHAnsi" w:cstheme="minorHAnsi"/>
        </w:rPr>
        <w:t>77.999,00 TL</w:t>
      </w:r>
      <w:r>
        <w:rPr>
          <w:rFonts w:asciiTheme="minorHAnsi" w:hAnsiTheme="minorHAnsi" w:cstheme="minorHAnsi"/>
        </w:rPr>
        <w:t xml:space="preserve"> </w:t>
      </w:r>
      <w:r w:rsidRPr="00BA2F08">
        <w:rPr>
          <w:rFonts w:asciiTheme="minorHAnsi" w:hAnsiTheme="minorHAnsi" w:cstheme="minorHAnsi"/>
        </w:rPr>
        <w:t>değerinde</w:t>
      </w:r>
      <w:r>
        <w:rPr>
          <w:rFonts w:asciiTheme="minorHAnsi" w:hAnsiTheme="minorHAnsi" w:cstheme="minorHAnsi"/>
        </w:rPr>
        <w:t xml:space="preserve"> </w:t>
      </w:r>
      <w:r w:rsidRPr="00BA2F08">
        <w:rPr>
          <w:rFonts w:asciiTheme="minorHAnsi" w:hAnsiTheme="minorHAnsi" w:cstheme="minorHAnsi"/>
        </w:rPr>
        <w:t>Apple iPhone 17 256 GB</w:t>
      </w:r>
      <w:r>
        <w:rPr>
          <w:rFonts w:asciiTheme="minorHAnsi" w:hAnsiTheme="minorHAnsi" w:cstheme="minorHAnsi"/>
        </w:rPr>
        <w:t xml:space="preserve"> </w:t>
      </w:r>
      <w:r w:rsidRPr="00D51E80">
        <w:rPr>
          <w:rFonts w:asciiTheme="minorHAnsi" w:hAnsiTheme="minorHAnsi" w:cstheme="minorHAnsi"/>
        </w:rPr>
        <w:t>ikramiyesi kazanacaktır.</w:t>
      </w:r>
      <w:r>
        <w:rPr>
          <w:rFonts w:asciiTheme="minorHAnsi" w:hAnsiTheme="minorHAnsi" w:cstheme="minorHAnsi"/>
        </w:rPr>
        <w:t xml:space="preserve"> İkramiye k</w:t>
      </w:r>
      <w:r w:rsidRPr="00D51E80">
        <w:rPr>
          <w:rFonts w:asciiTheme="minorHAnsi" w:hAnsiTheme="minorHAnsi" w:cstheme="minorHAnsi"/>
        </w:rPr>
        <w:t xml:space="preserve">azanan talihliler </w:t>
      </w:r>
      <w:r w:rsidR="00E70A0C" w:rsidRPr="00CD4B0F">
        <w:rPr>
          <w:rFonts w:asciiTheme="minorHAnsi" w:hAnsiTheme="minorHAnsi" w:cstheme="minorHAnsi"/>
        </w:rPr>
        <w:t>19.03.2026</w:t>
      </w:r>
      <w:r w:rsidR="00E70A0C">
        <w:rPr>
          <w:rFonts w:asciiTheme="minorHAnsi" w:hAnsiTheme="minorHAnsi" w:cstheme="minorHAnsi"/>
        </w:rPr>
        <w:t xml:space="preserve"> </w:t>
      </w:r>
      <w:r w:rsidRPr="00D51E80">
        <w:rPr>
          <w:rFonts w:asciiTheme="minorHAnsi" w:hAnsiTheme="minorHAnsi" w:cstheme="minorHAnsi"/>
        </w:rPr>
        <w:t xml:space="preserve">tarihli Birgün gazetesinde </w:t>
      </w:r>
      <w:r>
        <w:rPr>
          <w:rFonts w:asciiTheme="minorHAnsi" w:hAnsiTheme="minorHAnsi" w:cstheme="minorHAnsi"/>
        </w:rPr>
        <w:t>ilan edilecektir</w:t>
      </w:r>
      <w:bookmarkStart w:id="2" w:name="_Hlk211245112"/>
      <w:r w:rsidR="00E70A0C">
        <w:rPr>
          <w:rFonts w:asciiTheme="minorHAnsi" w:hAnsiTheme="minorHAnsi" w:cstheme="minorHAnsi"/>
        </w:rPr>
        <w:t xml:space="preserve">. </w:t>
      </w:r>
      <w:r w:rsidR="00E70A0C" w:rsidRPr="00E70A0C">
        <w:rPr>
          <w:rFonts w:asciiTheme="minorHAnsi" w:hAnsiTheme="minorHAnsi" w:cstheme="minorHAnsi"/>
        </w:rPr>
        <w:t>Kampanya Agesa Hayat ve Emeklilik A.Ş.’nin kampanya koşullarına uygun sözleşme ödeyenlerine yöneliktir. Kampanya bireysel (gerçek kişilere) katılımcılara yöneliktir. Tüzel kişiler kampanyaya katılamaz.</w:t>
      </w:r>
      <w:r w:rsidR="005A0A6D">
        <w:rPr>
          <w:rFonts w:asciiTheme="minorHAnsi" w:hAnsiTheme="minorHAnsi" w:cstheme="minorHAnsi"/>
        </w:rPr>
        <w:t xml:space="preserve"> </w:t>
      </w:r>
      <w:r w:rsidR="00E70A0C" w:rsidRPr="00E70A0C">
        <w:rPr>
          <w:rFonts w:asciiTheme="minorHAnsi" w:hAnsiTheme="minorHAnsi" w:cstheme="minorHAnsi"/>
        </w:rPr>
        <w:t>Kampanyaya katılımda, toplu para ödemesinin 28.02.2026 (23.59) tarihine kadar yatırılması veya provizyon alınmış olması gerekmektedir. Provizyonun veya tahsilatın iptal olması durumunda çekiliş hakkı verilmeyecektir.</w:t>
      </w:r>
      <w:r w:rsidR="005A0A6D">
        <w:rPr>
          <w:rFonts w:asciiTheme="minorHAnsi" w:hAnsiTheme="minorHAnsi" w:cstheme="minorHAnsi"/>
        </w:rPr>
        <w:t xml:space="preserve"> </w:t>
      </w:r>
      <w:r w:rsidR="00E70A0C" w:rsidRPr="00E70A0C">
        <w:rPr>
          <w:rFonts w:asciiTheme="minorHAnsi" w:hAnsiTheme="minorHAnsi" w:cstheme="minorHAnsi"/>
        </w:rPr>
        <w:t>Katılımcıların diğer emeklilik şirketlerinden transfer/aktarım aracılığı ile gelen sözleşmeleri kampanya kapsamına dahil edilmeyecektir.</w:t>
      </w:r>
      <w:r w:rsidR="005A0A6D">
        <w:rPr>
          <w:rFonts w:asciiTheme="minorHAnsi" w:hAnsiTheme="minorHAnsi" w:cstheme="minorHAnsi"/>
        </w:rPr>
        <w:t xml:space="preserve"> </w:t>
      </w:r>
      <w:r w:rsidR="00E70A0C" w:rsidRPr="00E70A0C">
        <w:rPr>
          <w:rFonts w:asciiTheme="minorHAnsi" w:hAnsiTheme="minorHAnsi" w:cstheme="minorHAnsi"/>
        </w:rPr>
        <w:t>Çekilişe katılım hakkı kazanan bireysel emeklilik sözleşmelerinin 28.02.2026 (23.59) tarihinde aktif ve yürürlükte olması gerekmektedir. 28.02.2026 (23.59)  tarihine kadar, sözleşme sona ermesi, başka şirkete aktarılmış veya cayma/ayrılma hakkı kullanılmış Bireysel Emeklilik Sözleşmeleri ödeyenlerine çekiliş hakkı verilmeyecektir.</w:t>
      </w:r>
      <w:r w:rsidR="005A0A6D">
        <w:rPr>
          <w:rFonts w:asciiTheme="minorHAnsi" w:hAnsiTheme="minorHAnsi" w:cstheme="minorHAnsi"/>
        </w:rPr>
        <w:t xml:space="preserve"> </w:t>
      </w:r>
      <w:r w:rsidR="00E70A0C" w:rsidRPr="00E70A0C">
        <w:rPr>
          <w:rFonts w:asciiTheme="minorHAnsi" w:hAnsiTheme="minorHAnsi" w:cstheme="minorHAnsi"/>
        </w:rPr>
        <w:t>Çekilişe hak kazanılabilmesi için bireysel emeklilik sözleşmelerine yatırılan toplu para tahsilatının  Agesa hesaplarına 28.02.2026 (23.59)  tarihinden önce intikal etmesi gerekmektedir.</w:t>
      </w:r>
      <w:r w:rsidR="005A0A6D">
        <w:rPr>
          <w:rFonts w:asciiTheme="minorHAnsi" w:hAnsiTheme="minorHAnsi" w:cstheme="minorHAnsi"/>
        </w:rPr>
        <w:t xml:space="preserve"> </w:t>
      </w:r>
      <w:r w:rsidR="00E70A0C" w:rsidRPr="00E70A0C">
        <w:rPr>
          <w:rFonts w:asciiTheme="minorHAnsi" w:hAnsiTheme="minorHAnsi" w:cstheme="minorHAnsi"/>
        </w:rPr>
        <w:t>Aynı kişi tarafından birden fazla bireysel emeklilik sözleşmesi için toplu para yatırılması durumunda çekiliş hakkı, yatırılan toplam tutar üzerinden değerlendirilecek ve toplam içerisindeki her 25.000 TL ve katları için çekiliş hakkı verilecektir. Çekiliş kampanyasından Otomatik Katılım Sözleşmeleri ve İşveren Grup Emeklilik Sözleşmeleri yararlanamaz. Katılımcının ikramiye kazanması durumunda adres bilgileri, eksik veya bilinmiyor ise gazetede yapılan ilan tebliğ için yeterli olacaktır.</w:t>
      </w:r>
      <w:r w:rsidR="005A0A6D">
        <w:rPr>
          <w:rFonts w:asciiTheme="minorHAnsi" w:hAnsiTheme="minorHAnsi" w:cstheme="minorHAnsi"/>
        </w:rPr>
        <w:t xml:space="preserve"> </w:t>
      </w:r>
      <w:r w:rsidR="00E70A0C" w:rsidRPr="00E70A0C">
        <w:rPr>
          <w:rFonts w:asciiTheme="minorHAnsi" w:hAnsiTheme="minorHAnsi" w:cstheme="minorHAnsi"/>
        </w:rPr>
        <w:t>Bir kişi birden fazla ikramiye kazanamaz.</w:t>
      </w:r>
      <w:r w:rsidR="005A0A6D">
        <w:rPr>
          <w:rFonts w:asciiTheme="minorHAnsi" w:hAnsiTheme="minorHAnsi" w:cstheme="minorHAnsi"/>
        </w:rPr>
        <w:t xml:space="preserve"> </w:t>
      </w:r>
      <w:r w:rsidR="00E70A0C" w:rsidRPr="00E70A0C">
        <w:rPr>
          <w:rFonts w:asciiTheme="minorHAnsi" w:hAnsiTheme="minorHAnsi" w:cstheme="minorHAnsi"/>
        </w:rPr>
        <w:t>Müşteri No, ad-soyad bilgileri dışında diğer bilgileri eksik olsa dahi katılımcıların çekilişe dahil edilmeleri gerekmektedir.</w:t>
      </w:r>
      <w:r w:rsidR="005A0A6D">
        <w:rPr>
          <w:rFonts w:asciiTheme="minorHAnsi" w:hAnsiTheme="minorHAnsi" w:cstheme="minorHAnsi"/>
        </w:rPr>
        <w:t xml:space="preserve"> </w:t>
      </w:r>
      <w:r w:rsidR="00E70A0C" w:rsidRPr="00E70A0C">
        <w:rPr>
          <w:rFonts w:asciiTheme="minorHAnsi" w:hAnsiTheme="minorHAnsi" w:cstheme="minorHAnsi"/>
        </w:rPr>
        <w:t>Hedef Çekiliş ve Organizasyon Hizmetleri Ltd.Şti. çalışanları ile Agesa Hayat ve Emeklilik A.Ş. çalışanları ve 18 yaşından küçükler düzenlenen piyango ve çekilişlere katılamaz, katılmış ve kazanmış olsalar dahi ikramiyeleri verilemez.</w:t>
      </w:r>
      <w:r w:rsidR="005A0A6D">
        <w:rPr>
          <w:rFonts w:asciiTheme="minorHAnsi" w:hAnsiTheme="minorHAnsi" w:cstheme="minorHAnsi"/>
        </w:rPr>
        <w:t xml:space="preserve"> </w:t>
      </w:r>
      <w:r w:rsidR="00E70A0C" w:rsidRPr="00E70A0C">
        <w:rPr>
          <w:rFonts w:asciiTheme="minorHAnsi" w:hAnsiTheme="minorHAnsi" w:cstheme="minorHAnsi"/>
        </w:rPr>
        <w:t>İkramiyeye konu olan eşya ve /veya hizmetin bedeli içinde bulunan KDV+ÖTV gibi vergiler dışındaki vergi ve diğer yasal yükümlülükler talihliler tarafından ödenir.</w:t>
      </w:r>
    </w:p>
    <w:bookmarkEnd w:id="2"/>
    <w:p w14:paraId="2B0C39FB" w14:textId="77777777" w:rsidR="007F280E" w:rsidRDefault="007F280E" w:rsidP="000C7980">
      <w:pPr>
        <w:jc w:val="both"/>
        <w:rPr>
          <w:rFonts w:asciiTheme="minorHAnsi" w:eastAsia="Arial Unicode MS" w:hAnsiTheme="minorHAnsi" w:cstheme="minorHAnsi"/>
          <w:b/>
          <w:noProof/>
          <w:u w:val="single"/>
        </w:rPr>
      </w:pPr>
    </w:p>
    <w:p w14:paraId="39D9FAF6" w14:textId="6449CE1D" w:rsidR="00D51E80" w:rsidRDefault="00627FFC" w:rsidP="000C7980">
      <w:pPr>
        <w:jc w:val="both"/>
        <w:rPr>
          <w:rFonts w:asciiTheme="minorHAnsi" w:eastAsia="Arial Unicode MS" w:hAnsiTheme="minorHAnsi" w:cstheme="minorHAnsi"/>
          <w:b/>
          <w:noProof/>
          <w:u w:val="single"/>
        </w:rPr>
      </w:pPr>
      <w:r w:rsidRPr="00320D29">
        <w:rPr>
          <w:rFonts w:asciiTheme="minorHAnsi" w:eastAsia="Arial Unicode MS" w:hAnsiTheme="minorHAnsi" w:cstheme="minorHAnsi"/>
          <w:b/>
          <w:noProof/>
          <w:u w:val="single"/>
        </w:rPr>
        <w:t>KISA YASAL METİN</w:t>
      </w:r>
    </w:p>
    <w:p w14:paraId="1527B91A" w14:textId="58B304E7" w:rsidR="00320D29" w:rsidRPr="00D51E80" w:rsidRDefault="00376F70" w:rsidP="00E46756">
      <w:pPr>
        <w:tabs>
          <w:tab w:val="left" w:pos="1179"/>
        </w:tabs>
        <w:spacing w:before="147"/>
        <w:jc w:val="both"/>
        <w:rPr>
          <w:rFonts w:asciiTheme="minorHAnsi" w:hAnsiTheme="minorHAnsi" w:cstheme="minorHAnsi"/>
        </w:rPr>
      </w:pPr>
      <w:r w:rsidRPr="00376F70">
        <w:rPr>
          <w:rFonts w:asciiTheme="minorHAnsi" w:hAnsiTheme="minorHAnsi" w:cstheme="minorHAnsi"/>
        </w:rPr>
        <w:t xml:space="preserve">Bu kampanya  Agesa Hayat ve Emeklilik A.Ş. adına MPİ’nin </w:t>
      </w:r>
      <w:r w:rsidR="005A0A6D" w:rsidRPr="00E70A0C">
        <w:rPr>
          <w:rFonts w:asciiTheme="minorHAnsi" w:eastAsiaTheme="minorHAnsi" w:hAnsiTheme="minorHAnsi" w:cstheme="minorHAnsi"/>
        </w:rPr>
        <w:t>13.10.2025</w:t>
      </w:r>
      <w:r w:rsidR="005A0A6D">
        <w:rPr>
          <w:rFonts w:asciiTheme="minorHAnsi" w:eastAsiaTheme="minorHAnsi" w:hAnsiTheme="minorHAnsi" w:cstheme="minorHAnsi"/>
        </w:rPr>
        <w:t xml:space="preserve"> </w:t>
      </w:r>
      <w:r w:rsidRPr="00376F70">
        <w:rPr>
          <w:rFonts w:asciiTheme="minorHAnsi" w:hAnsiTheme="minorHAnsi" w:cstheme="minorHAnsi"/>
        </w:rPr>
        <w:t xml:space="preserve">tarih ve </w:t>
      </w:r>
      <w:r w:rsidR="005A0A6D" w:rsidRPr="00E70A0C">
        <w:rPr>
          <w:rFonts w:asciiTheme="minorHAnsi" w:hAnsiTheme="minorHAnsi" w:cstheme="minorHAnsi"/>
        </w:rPr>
        <w:t>E-58259698-255.01.02-79545</w:t>
      </w:r>
      <w:r w:rsidR="005A0A6D">
        <w:rPr>
          <w:rFonts w:asciiTheme="minorHAnsi" w:hAnsiTheme="minorHAnsi" w:cstheme="minorHAnsi"/>
        </w:rPr>
        <w:t xml:space="preserve"> </w:t>
      </w:r>
      <w:r w:rsidRPr="00376F70">
        <w:rPr>
          <w:rFonts w:asciiTheme="minorHAnsi" w:hAnsiTheme="minorHAnsi" w:cstheme="minorHAnsi"/>
        </w:rPr>
        <w:t xml:space="preserve">sayılı izni ile </w:t>
      </w:r>
      <w:r w:rsidR="005A0A6D" w:rsidRPr="005852CF">
        <w:rPr>
          <w:rFonts w:asciiTheme="minorHAnsi" w:hAnsiTheme="minorHAnsi" w:cstheme="minorHAnsi"/>
        </w:rPr>
        <w:t>01.11.2025 00.01</w:t>
      </w:r>
      <w:r w:rsidR="005A0A6D">
        <w:rPr>
          <w:rFonts w:asciiTheme="minorHAnsi" w:hAnsiTheme="minorHAnsi" w:cstheme="minorHAnsi"/>
        </w:rPr>
        <w:t xml:space="preserve"> -</w:t>
      </w:r>
      <w:r w:rsidR="005A0A6D">
        <w:rPr>
          <w:rFonts w:asciiTheme="minorHAnsi" w:hAnsiTheme="minorHAnsi" w:cstheme="minorHAnsi"/>
        </w:rPr>
        <w:t xml:space="preserve"> </w:t>
      </w:r>
      <w:r w:rsidR="005A0A6D" w:rsidRPr="005852CF">
        <w:rPr>
          <w:rFonts w:asciiTheme="minorHAnsi" w:hAnsiTheme="minorHAnsi" w:cstheme="minorHAnsi"/>
        </w:rPr>
        <w:t>31.12.2025 23.59</w:t>
      </w:r>
      <w:r w:rsidR="005A0A6D">
        <w:rPr>
          <w:rFonts w:asciiTheme="minorHAnsi" w:hAnsiTheme="minorHAnsi" w:cstheme="minorHAnsi"/>
        </w:rPr>
        <w:t xml:space="preserve"> </w:t>
      </w:r>
      <w:r w:rsidRPr="00376F70">
        <w:rPr>
          <w:rFonts w:asciiTheme="minorHAnsi" w:hAnsiTheme="minorHAnsi" w:cstheme="minorHAnsi"/>
        </w:rPr>
        <w:t>kampanya tarihleri arasında, Hedef Çekiliş tarafından düzenlenmektedir. Hedef Çekiliş ve Organizasyon Hizmetleri Ltd.</w:t>
      </w:r>
      <w:r w:rsidR="005A0A6D">
        <w:rPr>
          <w:rFonts w:asciiTheme="minorHAnsi" w:hAnsiTheme="minorHAnsi" w:cstheme="minorHAnsi"/>
        </w:rPr>
        <w:t xml:space="preserve"> </w:t>
      </w:r>
      <w:r w:rsidRPr="00376F70">
        <w:rPr>
          <w:rFonts w:asciiTheme="minorHAnsi" w:hAnsiTheme="minorHAnsi" w:cstheme="minorHAnsi"/>
        </w:rPr>
        <w:t>Şti. çalışanları ile Agesa Hayat ve Emeklilik A.Ş. çalışanları ve 18 yaşından küçükler düzenlenen piyango ve çekilişlere katılamaz, katılmış ve kazanmış olsalar dahi ikramiyeleri verilemez. İkramiyeye konu olan eşya ve /veya hizmetin bedeli içinde bulunan KDV+ÖTV gibi vergiler dışındaki vergi ve diğer yasal yükümlülükler talihliler tarafından ödenir.</w:t>
      </w:r>
    </w:p>
    <w:p w14:paraId="6797D3B4" w14:textId="4184037B" w:rsidR="00D51E80" w:rsidRPr="00D51E80" w:rsidRDefault="00A25F5C" w:rsidP="00E46756">
      <w:pPr>
        <w:jc w:val="both"/>
        <w:rPr>
          <w:rFonts w:asciiTheme="minorHAnsi" w:hAnsiTheme="minorHAnsi" w:cstheme="minorHAnsi"/>
        </w:rPr>
      </w:pPr>
      <w:r w:rsidRPr="00320D29">
        <w:rPr>
          <w:rFonts w:asciiTheme="minorHAnsi" w:hAnsiTheme="minorHAnsi" w:cstheme="minorHAnsi"/>
        </w:rPr>
        <w:t xml:space="preserve">Detaylar; </w:t>
      </w:r>
      <w:hyperlink r:id="rId5" w:history="1">
        <w:r w:rsidR="00E46756" w:rsidRPr="00F8244F">
          <w:rPr>
            <w:rStyle w:val="Kpr"/>
            <w:rFonts w:asciiTheme="minorHAnsi" w:hAnsiTheme="minorHAnsi" w:cstheme="minorHAnsi"/>
          </w:rPr>
          <w:t>www.agesa.com.tr</w:t>
        </w:r>
      </w:hyperlink>
      <w:r w:rsidR="00E46756">
        <w:rPr>
          <w:rFonts w:asciiTheme="minorHAnsi" w:hAnsiTheme="minorHAnsi" w:cstheme="minorHAnsi"/>
        </w:rPr>
        <w:t xml:space="preserve"> adresindedir. </w:t>
      </w:r>
      <w:r w:rsidR="00D51E80" w:rsidRPr="00D51E80">
        <w:rPr>
          <w:rFonts w:asciiTheme="minorHAnsi" w:hAnsiTheme="minorHAnsi" w:cstheme="minorHAnsi"/>
          <w:highlight w:val="yellow"/>
          <w:u w:val="single"/>
        </w:rPr>
        <w:t>Detay adres doğru değil ise düzeltilmelidir.</w:t>
      </w:r>
    </w:p>
    <w:p w14:paraId="0908DFA3" w14:textId="46A185C5" w:rsidR="00320D29" w:rsidRDefault="00320D29" w:rsidP="00320D29">
      <w:pPr>
        <w:jc w:val="both"/>
        <w:rPr>
          <w:rFonts w:asciiTheme="minorHAnsi" w:hAnsiTheme="minorHAnsi" w:cstheme="minorHAnsi"/>
        </w:rPr>
      </w:pPr>
    </w:p>
    <w:p w14:paraId="1547BB90" w14:textId="65597F31" w:rsidR="00B43EDF" w:rsidRPr="00320D29" w:rsidRDefault="00B43EDF" w:rsidP="009B1EF7">
      <w:pPr>
        <w:jc w:val="both"/>
        <w:rPr>
          <w:rFonts w:asciiTheme="minorHAnsi" w:hAnsiTheme="minorHAnsi" w:cstheme="minorHAnsi"/>
        </w:rPr>
      </w:pPr>
    </w:p>
    <w:sectPr w:rsidR="00B43EDF" w:rsidRPr="0032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A09"/>
    <w:multiLevelType w:val="hybridMultilevel"/>
    <w:tmpl w:val="EDAEBA9E"/>
    <w:lvl w:ilvl="0" w:tplc="865029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3220E"/>
    <w:multiLevelType w:val="hybridMultilevel"/>
    <w:tmpl w:val="20BA0378"/>
    <w:lvl w:ilvl="0" w:tplc="A7F28BDA">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4250512"/>
    <w:multiLevelType w:val="hybridMultilevel"/>
    <w:tmpl w:val="ACBC58B6"/>
    <w:lvl w:ilvl="0" w:tplc="DEAE79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90577E"/>
    <w:multiLevelType w:val="hybridMultilevel"/>
    <w:tmpl w:val="8A3EF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020B61"/>
    <w:multiLevelType w:val="hybridMultilevel"/>
    <w:tmpl w:val="588A0FDE"/>
    <w:lvl w:ilvl="0" w:tplc="DEAE7982">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C11452B"/>
    <w:multiLevelType w:val="hybridMultilevel"/>
    <w:tmpl w:val="8FEA89AA"/>
    <w:lvl w:ilvl="0" w:tplc="865029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58068C"/>
    <w:multiLevelType w:val="hybridMultilevel"/>
    <w:tmpl w:val="16C4DC62"/>
    <w:lvl w:ilvl="0" w:tplc="DEAE79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3C6E6C"/>
    <w:multiLevelType w:val="hybridMultilevel"/>
    <w:tmpl w:val="DFB25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62A66"/>
    <w:multiLevelType w:val="hybridMultilevel"/>
    <w:tmpl w:val="63F4DDCC"/>
    <w:lvl w:ilvl="0" w:tplc="42564BC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ED120E3"/>
    <w:multiLevelType w:val="hybridMultilevel"/>
    <w:tmpl w:val="D35E3D7C"/>
    <w:lvl w:ilvl="0" w:tplc="E17ABE08">
      <w:start w:val="7"/>
      <w:numFmt w:val="bullet"/>
      <w:lvlText w:val="-"/>
      <w:lvlJc w:val="left"/>
      <w:pPr>
        <w:ind w:left="502" w:hanging="360"/>
      </w:pPr>
      <w:rPr>
        <w:rFonts w:ascii="Arial" w:eastAsia="Times New Roman" w:hAnsi="Arial" w:cs="Aria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 w15:restartNumberingAfterBreak="0">
    <w:nsid w:val="4099662B"/>
    <w:multiLevelType w:val="hybridMultilevel"/>
    <w:tmpl w:val="86AABB32"/>
    <w:lvl w:ilvl="0" w:tplc="4052D4A0">
      <w:start w:val="1"/>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4E31625E"/>
    <w:multiLevelType w:val="hybridMultilevel"/>
    <w:tmpl w:val="A6F22090"/>
    <w:lvl w:ilvl="0" w:tplc="DD1E4D5E">
      <w:start w:val="7"/>
      <w:numFmt w:val="bullet"/>
      <w:lvlText w:val="-"/>
      <w:lvlJc w:val="left"/>
      <w:pPr>
        <w:ind w:left="644" w:hanging="360"/>
      </w:pPr>
      <w:rPr>
        <w:rFonts w:ascii="Arial" w:eastAsia="Times New Roman" w:hAnsi="Arial" w:cs="Arial" w:hint="default"/>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4FA06BB2"/>
    <w:multiLevelType w:val="hybridMultilevel"/>
    <w:tmpl w:val="9A1A83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0F91B6A"/>
    <w:multiLevelType w:val="hybridMultilevel"/>
    <w:tmpl w:val="705C1B88"/>
    <w:lvl w:ilvl="0" w:tplc="16FE73BC">
      <w:start w:val="50"/>
      <w:numFmt w:val="decimal"/>
      <w:lvlText w:val="%1"/>
      <w:lvlJc w:val="left"/>
      <w:pPr>
        <w:ind w:left="1125" w:hanging="360"/>
      </w:pPr>
      <w:rPr>
        <w:rFonts w:ascii="Calibri" w:hAnsi="Calibri" w:cs="Calibri" w:hint="default"/>
        <w:color w:val="000000"/>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8410288"/>
    <w:multiLevelType w:val="hybridMultilevel"/>
    <w:tmpl w:val="5838C336"/>
    <w:lvl w:ilvl="0" w:tplc="D7DCAA1A">
      <w:start w:val="50"/>
      <w:numFmt w:val="decimal"/>
      <w:lvlText w:val="%1"/>
      <w:lvlJc w:val="left"/>
      <w:pPr>
        <w:ind w:left="1485" w:hanging="360"/>
      </w:pPr>
      <w:rPr>
        <w:rFonts w:ascii="Calibri" w:hAnsi="Calibri" w:cs="Calibri" w:hint="default"/>
        <w:color w:val="00000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5" w15:restartNumberingAfterBreak="0">
    <w:nsid w:val="5D874BEB"/>
    <w:multiLevelType w:val="hybridMultilevel"/>
    <w:tmpl w:val="DFF8EDE4"/>
    <w:lvl w:ilvl="0" w:tplc="597C7FA2">
      <w:start w:val="50"/>
      <w:numFmt w:val="decimal"/>
      <w:lvlText w:val="%1"/>
      <w:lvlJc w:val="left"/>
      <w:pPr>
        <w:ind w:left="765" w:hanging="360"/>
      </w:pPr>
      <w:rPr>
        <w:rFonts w:ascii="Calibri" w:hAnsi="Calibri" w:cs="Calibri" w:hint="default"/>
        <w:color w:val="00000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E867970"/>
    <w:multiLevelType w:val="hybridMultilevel"/>
    <w:tmpl w:val="BC92B2E6"/>
    <w:lvl w:ilvl="0" w:tplc="DD103F96">
      <w:numFmt w:val="bullet"/>
      <w:lvlText w:val="-"/>
      <w:lvlJc w:val="left"/>
      <w:pPr>
        <w:ind w:left="720" w:hanging="360"/>
      </w:pPr>
      <w:rPr>
        <w:rFonts w:ascii="Calibri" w:eastAsia="Calibr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36078799">
    <w:abstractNumId w:val="0"/>
  </w:num>
  <w:num w:numId="2" w16cid:durableId="450978852">
    <w:abstractNumId w:val="5"/>
  </w:num>
  <w:num w:numId="3" w16cid:durableId="1422872638">
    <w:abstractNumId w:val="11"/>
  </w:num>
  <w:num w:numId="4" w16cid:durableId="16137809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25670">
    <w:abstractNumId w:val="9"/>
  </w:num>
  <w:num w:numId="6" w16cid:durableId="657005648">
    <w:abstractNumId w:val="3"/>
  </w:num>
  <w:num w:numId="7" w16cid:durableId="2057776330">
    <w:abstractNumId w:val="7"/>
  </w:num>
  <w:num w:numId="8" w16cid:durableId="792091446">
    <w:abstractNumId w:val="12"/>
  </w:num>
  <w:num w:numId="9" w16cid:durableId="159542924">
    <w:abstractNumId w:val="6"/>
  </w:num>
  <w:num w:numId="10" w16cid:durableId="1988973682">
    <w:abstractNumId w:val="4"/>
  </w:num>
  <w:num w:numId="11" w16cid:durableId="268784957">
    <w:abstractNumId w:val="2"/>
  </w:num>
  <w:num w:numId="12" w16cid:durableId="1255554282">
    <w:abstractNumId w:val="1"/>
  </w:num>
  <w:num w:numId="13" w16cid:durableId="209460207">
    <w:abstractNumId w:val="9"/>
  </w:num>
  <w:num w:numId="14" w16cid:durableId="1228881499">
    <w:abstractNumId w:val="15"/>
  </w:num>
  <w:num w:numId="15" w16cid:durableId="1984264173">
    <w:abstractNumId w:val="13"/>
  </w:num>
  <w:num w:numId="16" w16cid:durableId="77487475">
    <w:abstractNumId w:val="14"/>
  </w:num>
  <w:num w:numId="17" w16cid:durableId="882055989">
    <w:abstractNumId w:val="8"/>
  </w:num>
  <w:num w:numId="18" w16cid:durableId="1264725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7D2"/>
    <w:rsid w:val="0000341F"/>
    <w:rsid w:val="00021AD8"/>
    <w:rsid w:val="00034530"/>
    <w:rsid w:val="0007439D"/>
    <w:rsid w:val="0009012A"/>
    <w:rsid w:val="000B508E"/>
    <w:rsid w:val="000C7980"/>
    <w:rsid w:val="000F5094"/>
    <w:rsid w:val="0015026C"/>
    <w:rsid w:val="00150441"/>
    <w:rsid w:val="0015711C"/>
    <w:rsid w:val="00171029"/>
    <w:rsid w:val="00194F49"/>
    <w:rsid w:val="001A688C"/>
    <w:rsid w:val="001E39D2"/>
    <w:rsid w:val="00202798"/>
    <w:rsid w:val="00220C96"/>
    <w:rsid w:val="00221951"/>
    <w:rsid w:val="00247303"/>
    <w:rsid w:val="00253E15"/>
    <w:rsid w:val="002769D4"/>
    <w:rsid w:val="00290B38"/>
    <w:rsid w:val="002B3743"/>
    <w:rsid w:val="002D1FD9"/>
    <w:rsid w:val="00313610"/>
    <w:rsid w:val="00320D29"/>
    <w:rsid w:val="003246D5"/>
    <w:rsid w:val="00342630"/>
    <w:rsid w:val="003608E0"/>
    <w:rsid w:val="00362670"/>
    <w:rsid w:val="003760BC"/>
    <w:rsid w:val="00376F70"/>
    <w:rsid w:val="003875C8"/>
    <w:rsid w:val="003907D2"/>
    <w:rsid w:val="00395913"/>
    <w:rsid w:val="003F2F24"/>
    <w:rsid w:val="003F542B"/>
    <w:rsid w:val="00421144"/>
    <w:rsid w:val="00421D89"/>
    <w:rsid w:val="004241AF"/>
    <w:rsid w:val="004317F0"/>
    <w:rsid w:val="00484743"/>
    <w:rsid w:val="004A70C2"/>
    <w:rsid w:val="004B471F"/>
    <w:rsid w:val="004B5477"/>
    <w:rsid w:val="004D7483"/>
    <w:rsid w:val="004F79E6"/>
    <w:rsid w:val="005222B8"/>
    <w:rsid w:val="00527AE6"/>
    <w:rsid w:val="00531503"/>
    <w:rsid w:val="00532A36"/>
    <w:rsid w:val="005554FD"/>
    <w:rsid w:val="0057310D"/>
    <w:rsid w:val="005A0A6D"/>
    <w:rsid w:val="005A265B"/>
    <w:rsid w:val="005C3EDB"/>
    <w:rsid w:val="005C480D"/>
    <w:rsid w:val="005F5C92"/>
    <w:rsid w:val="00625B88"/>
    <w:rsid w:val="00627FFC"/>
    <w:rsid w:val="006416DF"/>
    <w:rsid w:val="00655F28"/>
    <w:rsid w:val="006579F7"/>
    <w:rsid w:val="0066390D"/>
    <w:rsid w:val="00686B73"/>
    <w:rsid w:val="006C2079"/>
    <w:rsid w:val="006E072A"/>
    <w:rsid w:val="006F234B"/>
    <w:rsid w:val="0072369B"/>
    <w:rsid w:val="00730E34"/>
    <w:rsid w:val="007352ED"/>
    <w:rsid w:val="00763C80"/>
    <w:rsid w:val="00797BFC"/>
    <w:rsid w:val="007A07CE"/>
    <w:rsid w:val="007B0490"/>
    <w:rsid w:val="007B4E12"/>
    <w:rsid w:val="007F280E"/>
    <w:rsid w:val="008078B7"/>
    <w:rsid w:val="00845DE1"/>
    <w:rsid w:val="00847A35"/>
    <w:rsid w:val="008634CF"/>
    <w:rsid w:val="00871A60"/>
    <w:rsid w:val="00896457"/>
    <w:rsid w:val="008B23E9"/>
    <w:rsid w:val="008F2453"/>
    <w:rsid w:val="008F66EB"/>
    <w:rsid w:val="009035EB"/>
    <w:rsid w:val="0091253B"/>
    <w:rsid w:val="00931B8C"/>
    <w:rsid w:val="00950BCA"/>
    <w:rsid w:val="00987828"/>
    <w:rsid w:val="009921C3"/>
    <w:rsid w:val="009A44B1"/>
    <w:rsid w:val="009A7B77"/>
    <w:rsid w:val="009B1EF7"/>
    <w:rsid w:val="009B42C5"/>
    <w:rsid w:val="009E0F85"/>
    <w:rsid w:val="00A01988"/>
    <w:rsid w:val="00A0294F"/>
    <w:rsid w:val="00A04507"/>
    <w:rsid w:val="00A23292"/>
    <w:rsid w:val="00A25F5C"/>
    <w:rsid w:val="00A36383"/>
    <w:rsid w:val="00AA7DE4"/>
    <w:rsid w:val="00AC1B25"/>
    <w:rsid w:val="00AC47C8"/>
    <w:rsid w:val="00B43EDF"/>
    <w:rsid w:val="00B538D0"/>
    <w:rsid w:val="00B5634E"/>
    <w:rsid w:val="00B667AE"/>
    <w:rsid w:val="00B66CC7"/>
    <w:rsid w:val="00B7168E"/>
    <w:rsid w:val="00BA2F08"/>
    <w:rsid w:val="00BE3C79"/>
    <w:rsid w:val="00C03058"/>
    <w:rsid w:val="00C13F83"/>
    <w:rsid w:val="00C17E11"/>
    <w:rsid w:val="00C247FA"/>
    <w:rsid w:val="00C301D5"/>
    <w:rsid w:val="00C3409E"/>
    <w:rsid w:val="00CB6FCC"/>
    <w:rsid w:val="00CB710E"/>
    <w:rsid w:val="00CD0B66"/>
    <w:rsid w:val="00D1041B"/>
    <w:rsid w:val="00D247B8"/>
    <w:rsid w:val="00D45596"/>
    <w:rsid w:val="00D51E80"/>
    <w:rsid w:val="00D54ADF"/>
    <w:rsid w:val="00D95F03"/>
    <w:rsid w:val="00DB6305"/>
    <w:rsid w:val="00DB7CE4"/>
    <w:rsid w:val="00DD4738"/>
    <w:rsid w:val="00E040E4"/>
    <w:rsid w:val="00E049AC"/>
    <w:rsid w:val="00E143A7"/>
    <w:rsid w:val="00E223A1"/>
    <w:rsid w:val="00E34B22"/>
    <w:rsid w:val="00E46756"/>
    <w:rsid w:val="00E46FD9"/>
    <w:rsid w:val="00E6460D"/>
    <w:rsid w:val="00E70A0C"/>
    <w:rsid w:val="00ED1731"/>
    <w:rsid w:val="00ED260D"/>
    <w:rsid w:val="00ED4220"/>
    <w:rsid w:val="00EF382E"/>
    <w:rsid w:val="00EF3C60"/>
    <w:rsid w:val="00F015E7"/>
    <w:rsid w:val="00F979E4"/>
    <w:rsid w:val="00FA6E33"/>
    <w:rsid w:val="00FC16A0"/>
    <w:rsid w:val="00FC4E17"/>
    <w:rsid w:val="00FD72FE"/>
    <w:rsid w:val="00FE7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FD51"/>
  <w15:docId w15:val="{1FC92388-8C38-4840-AEB9-1A8ADB84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F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B667AE"/>
    <w:rPr>
      <w:color w:val="0000FF"/>
      <w:u w:val="single"/>
    </w:rPr>
  </w:style>
  <w:style w:type="paragraph" w:styleId="GvdeMetni2">
    <w:name w:val="Body Text 2"/>
    <w:basedOn w:val="Normal"/>
    <w:link w:val="GvdeMetni2Char"/>
    <w:uiPriority w:val="99"/>
    <w:unhideWhenUsed/>
    <w:rsid w:val="00C17E11"/>
    <w:pPr>
      <w:spacing w:after="120" w:line="480" w:lineRule="auto"/>
    </w:pPr>
  </w:style>
  <w:style w:type="character" w:customStyle="1" w:styleId="GvdeMetni2Char">
    <w:name w:val="Gövde Metni 2 Char"/>
    <w:basedOn w:val="VarsaylanParagrafYazTipi"/>
    <w:link w:val="GvdeMetni2"/>
    <w:uiPriority w:val="99"/>
    <w:rsid w:val="00C17E11"/>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342630"/>
    <w:pPr>
      <w:ind w:left="720"/>
      <w:contextualSpacing/>
    </w:pPr>
  </w:style>
  <w:style w:type="paragraph" w:styleId="AralkYok">
    <w:name w:val="No Spacing"/>
    <w:uiPriority w:val="1"/>
    <w:qFormat/>
    <w:rsid w:val="00730E34"/>
    <w:pPr>
      <w:spacing w:after="0" w:line="240" w:lineRule="auto"/>
    </w:pPr>
    <w:rPr>
      <w:rFonts w:ascii="Times New Roman" w:eastAsia="Times New Roman" w:hAnsi="Times New Roman" w:cs="Times New Roman"/>
      <w:sz w:val="20"/>
      <w:szCs w:val="20"/>
      <w:lang w:eastAsia="tr-TR"/>
    </w:rPr>
  </w:style>
  <w:style w:type="character" w:customStyle="1" w:styleId="zmlenmeyenBahsetme1">
    <w:name w:val="Çözümlenmeyen Bahsetme1"/>
    <w:basedOn w:val="VarsaylanParagrafYazTipi"/>
    <w:uiPriority w:val="99"/>
    <w:semiHidden/>
    <w:unhideWhenUsed/>
    <w:rsid w:val="009A44B1"/>
    <w:rPr>
      <w:color w:val="605E5C"/>
      <w:shd w:val="clear" w:color="auto" w:fill="E1DFDD"/>
    </w:rPr>
  </w:style>
  <w:style w:type="paragraph" w:customStyle="1" w:styleId="null">
    <w:name w:val="null"/>
    <w:basedOn w:val="Normal"/>
    <w:uiPriority w:val="99"/>
    <w:rsid w:val="006416DF"/>
    <w:pPr>
      <w:spacing w:before="100" w:beforeAutospacing="1" w:after="100" w:afterAutospacing="1"/>
    </w:pPr>
    <w:rPr>
      <w:rFonts w:ascii="Calibri" w:eastAsiaTheme="minorHAnsi" w:hAnsi="Calibri" w:cs="Calibri"/>
      <w:sz w:val="22"/>
      <w:szCs w:val="22"/>
    </w:rPr>
  </w:style>
  <w:style w:type="character" w:customStyle="1" w:styleId="null1">
    <w:name w:val="null1"/>
    <w:basedOn w:val="VarsaylanParagrafYazTipi"/>
    <w:rsid w:val="006416DF"/>
  </w:style>
  <w:style w:type="paragraph" w:styleId="GvdeMetni">
    <w:name w:val="Body Text"/>
    <w:basedOn w:val="Normal"/>
    <w:link w:val="GvdeMetniChar"/>
    <w:uiPriority w:val="99"/>
    <w:semiHidden/>
    <w:unhideWhenUsed/>
    <w:rsid w:val="00896457"/>
    <w:pPr>
      <w:spacing w:after="120"/>
    </w:pPr>
  </w:style>
  <w:style w:type="character" w:customStyle="1" w:styleId="GvdeMetniChar">
    <w:name w:val="Gövde Metni Char"/>
    <w:basedOn w:val="VarsaylanParagrafYazTipi"/>
    <w:link w:val="GvdeMetni"/>
    <w:uiPriority w:val="99"/>
    <w:semiHidden/>
    <w:rsid w:val="00896457"/>
    <w:rPr>
      <w:rFonts w:ascii="Times New Roman" w:eastAsia="Times New Roman" w:hAnsi="Times New Roman" w:cs="Times New Roman"/>
      <w:sz w:val="20"/>
      <w:szCs w:val="20"/>
      <w:lang w:eastAsia="tr-TR"/>
    </w:rPr>
  </w:style>
  <w:style w:type="character" w:customStyle="1" w:styleId="st">
    <w:name w:val="st"/>
    <w:rsid w:val="007F280E"/>
  </w:style>
  <w:style w:type="character" w:styleId="zmlenmeyenBahsetme">
    <w:name w:val="Unresolved Mention"/>
    <w:basedOn w:val="VarsaylanParagrafYazTipi"/>
    <w:uiPriority w:val="99"/>
    <w:semiHidden/>
    <w:unhideWhenUsed/>
    <w:rsid w:val="00E46756"/>
    <w:rPr>
      <w:color w:val="605E5C"/>
      <w:shd w:val="clear" w:color="auto" w:fill="E1DFDD"/>
    </w:rPr>
  </w:style>
  <w:style w:type="paragraph" w:styleId="Dzeltme">
    <w:name w:val="Revision"/>
    <w:hidden/>
    <w:uiPriority w:val="99"/>
    <w:semiHidden/>
    <w:rsid w:val="00E70A0C"/>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0063">
      <w:bodyDiv w:val="1"/>
      <w:marLeft w:val="0"/>
      <w:marRight w:val="0"/>
      <w:marTop w:val="0"/>
      <w:marBottom w:val="0"/>
      <w:divBdr>
        <w:top w:val="none" w:sz="0" w:space="0" w:color="auto"/>
        <w:left w:val="none" w:sz="0" w:space="0" w:color="auto"/>
        <w:bottom w:val="none" w:sz="0" w:space="0" w:color="auto"/>
        <w:right w:val="none" w:sz="0" w:space="0" w:color="auto"/>
      </w:divBdr>
    </w:div>
    <w:div w:id="295452894">
      <w:bodyDiv w:val="1"/>
      <w:marLeft w:val="0"/>
      <w:marRight w:val="0"/>
      <w:marTop w:val="0"/>
      <w:marBottom w:val="0"/>
      <w:divBdr>
        <w:top w:val="none" w:sz="0" w:space="0" w:color="auto"/>
        <w:left w:val="none" w:sz="0" w:space="0" w:color="auto"/>
        <w:bottom w:val="none" w:sz="0" w:space="0" w:color="auto"/>
        <w:right w:val="none" w:sz="0" w:space="0" w:color="auto"/>
      </w:divBdr>
    </w:div>
    <w:div w:id="1008674798">
      <w:bodyDiv w:val="1"/>
      <w:marLeft w:val="0"/>
      <w:marRight w:val="0"/>
      <w:marTop w:val="0"/>
      <w:marBottom w:val="0"/>
      <w:divBdr>
        <w:top w:val="none" w:sz="0" w:space="0" w:color="auto"/>
        <w:left w:val="none" w:sz="0" w:space="0" w:color="auto"/>
        <w:bottom w:val="none" w:sz="0" w:space="0" w:color="auto"/>
        <w:right w:val="none" w:sz="0" w:space="0" w:color="auto"/>
      </w:divBdr>
    </w:div>
    <w:div w:id="1187476343">
      <w:bodyDiv w:val="1"/>
      <w:marLeft w:val="0"/>
      <w:marRight w:val="0"/>
      <w:marTop w:val="0"/>
      <w:marBottom w:val="0"/>
      <w:divBdr>
        <w:top w:val="none" w:sz="0" w:space="0" w:color="auto"/>
        <w:left w:val="none" w:sz="0" w:space="0" w:color="auto"/>
        <w:bottom w:val="none" w:sz="0" w:space="0" w:color="auto"/>
        <w:right w:val="none" w:sz="0" w:space="0" w:color="auto"/>
      </w:divBdr>
    </w:div>
    <w:div w:id="1334801799">
      <w:bodyDiv w:val="1"/>
      <w:marLeft w:val="0"/>
      <w:marRight w:val="0"/>
      <w:marTop w:val="0"/>
      <w:marBottom w:val="0"/>
      <w:divBdr>
        <w:top w:val="none" w:sz="0" w:space="0" w:color="auto"/>
        <w:left w:val="none" w:sz="0" w:space="0" w:color="auto"/>
        <w:bottom w:val="none" w:sz="0" w:space="0" w:color="auto"/>
        <w:right w:val="none" w:sz="0" w:space="0" w:color="auto"/>
      </w:divBdr>
    </w:div>
    <w:div w:id="1674918332">
      <w:bodyDiv w:val="1"/>
      <w:marLeft w:val="0"/>
      <w:marRight w:val="0"/>
      <w:marTop w:val="0"/>
      <w:marBottom w:val="0"/>
      <w:divBdr>
        <w:top w:val="none" w:sz="0" w:space="0" w:color="auto"/>
        <w:left w:val="none" w:sz="0" w:space="0" w:color="auto"/>
        <w:bottom w:val="none" w:sz="0" w:space="0" w:color="auto"/>
        <w:right w:val="none" w:sz="0" w:space="0" w:color="auto"/>
      </w:divBdr>
    </w:div>
    <w:div w:id="17440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esa.com.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1</Pages>
  <Words>642</Words>
  <Characters>3663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Karas</dc:creator>
  <cp:keywords/>
  <dc:description/>
  <cp:lastModifiedBy>Hedef Direct</cp:lastModifiedBy>
  <cp:revision>111</cp:revision>
  <cp:lastPrinted>2016-01-26T16:52:00Z</cp:lastPrinted>
  <dcterms:created xsi:type="dcterms:W3CDTF">2015-08-19T06:18:00Z</dcterms:created>
  <dcterms:modified xsi:type="dcterms:W3CDTF">2025-10-15T06:48:00Z</dcterms:modified>
</cp:coreProperties>
</file>